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FEE61D" w14:textId="77777777" w:rsidR="00C87668" w:rsidRDefault="00C87668" w:rsidP="00C87668">
      <w:pPr>
        <w:pStyle w:val="Heading1"/>
      </w:pPr>
      <w:bookmarkStart w:id="0" w:name="_Toc218514545"/>
      <w:r>
        <w:t>8. Designing Intelligent Business Systems</w:t>
      </w:r>
      <w:bookmarkEnd w:id="0"/>
    </w:p>
    <w:p w14:paraId="22CECB51" w14:textId="77777777" w:rsidR="00C87668" w:rsidRDefault="00C87668" w:rsidP="00C87668">
      <w:pPr>
        <w:pStyle w:val="Heading2"/>
      </w:pPr>
      <w:bookmarkStart w:id="1" w:name="_Toc218514546"/>
      <w:bookmarkStart w:id="2" w:name="introduction-7"/>
      <w:r>
        <w:t>8.1 Introduction</w:t>
      </w:r>
      <w:bookmarkEnd w:id="1"/>
    </w:p>
    <w:p w14:paraId="725AA1AA" w14:textId="77777777" w:rsidR="00C87668" w:rsidRDefault="00C87668" w:rsidP="00C87668">
      <w:pPr>
        <w:pStyle w:val="FirstParagraph"/>
      </w:pPr>
      <w:r>
        <w:rPr>
          <w:noProof/>
        </w:rPr>
        <w:drawing>
          <wp:inline distT="0" distB="0" distL="0" distR="0" wp14:anchorId="7B8DDE9E" wp14:editId="0CA25387">
            <wp:extent cx="2334016" cy="2334016"/>
            <wp:effectExtent l="0" t="0" r="0" b="0"/>
            <wp:docPr id="302" name="Picture" descr="A person walking in an office cartoon&#10;"/>
            <wp:cNvGraphicFramePr/>
            <a:graphic xmlns:a="http://schemas.openxmlformats.org/drawingml/2006/main">
              <a:graphicData uri="http://schemas.openxmlformats.org/drawingml/2006/picture">
                <pic:pic xmlns:pic="http://schemas.openxmlformats.org/drawingml/2006/picture">
                  <pic:nvPicPr>
                    <pic:cNvPr id="302" name="Picture" descr="A person walking in an office cartoon&#10;"/>
                    <pic:cNvPicPr>
                      <a:picLocks noChangeAspect="1" noChangeArrowheads="1"/>
                    </pic:cNvPicPr>
                  </pic:nvPicPr>
                  <pic:blipFill>
                    <a:blip r:embed="rId4"/>
                    <a:stretch>
                      <a:fillRect/>
                    </a:stretch>
                  </pic:blipFill>
                  <pic:spPr bwMode="auto">
                    <a:xfrm>
                      <a:off x="0" y="0"/>
                      <a:ext cx="2334016" cy="2334016"/>
                    </a:xfrm>
                    <a:prstGeom prst="rect">
                      <a:avLst/>
                    </a:prstGeom>
                    <a:noFill/>
                    <a:ln w="9525">
                      <a:noFill/>
                      <a:headEnd/>
                      <a:tailEnd/>
                    </a:ln>
                  </pic:spPr>
                </pic:pic>
              </a:graphicData>
            </a:graphic>
          </wp:inline>
        </w:drawing>
      </w:r>
    </w:p>
    <w:p w14:paraId="19F8DC4A" w14:textId="77777777" w:rsidR="00C87668" w:rsidRDefault="00C87668" w:rsidP="00C87668">
      <w:pPr>
        <w:pStyle w:val="BodyText"/>
      </w:pPr>
      <w:r>
        <w:t>Imagine walking into an office where your computer already knows what you need to work on today, your calendar has automatically rescheduled meetings based on urgent priorities, and routine reports have been generated and sent to the right people before you’ve even sat down. This isn’t science fiction; it’s the reality that many businesses are already creating intelligent systems.</w:t>
      </w:r>
    </w:p>
    <w:p w14:paraId="7B27BB27" w14:textId="77777777" w:rsidR="00C87668" w:rsidRDefault="00C87668" w:rsidP="00C87668">
      <w:pPr>
        <w:pStyle w:val="BodyText"/>
      </w:pPr>
      <w:r>
        <w:t>You’ve probably experienced simple versions of this automation in your daily life. When Netflix suggests movies you might like, when your bank automatically categorizes your expenses, or when your email filters spam messages, you’re interacting with intelligent business systems. These systems learn from data, make decisions, and take actions to make processes smoother and more efficient.</w:t>
      </w:r>
    </w:p>
    <w:p w14:paraId="3E43B0D1" w14:textId="77777777" w:rsidR="00C87668" w:rsidRDefault="00C87668" w:rsidP="00C87668">
      <w:pPr>
        <w:pStyle w:val="BodyText"/>
      </w:pPr>
      <w:r>
        <w:t xml:space="preserve">In our previous chapters, we’ve explored how AI systems work, make decisions, collaborate with humans, maintain quality, and operate ethically. Now we’re ready to learn how to design </w:t>
      </w:r>
      <w:proofErr w:type="gramStart"/>
      <w:r>
        <w:t>complete</w:t>
      </w:r>
      <w:proofErr w:type="gramEnd"/>
      <w:r>
        <w:t xml:space="preserve"> intelligent business systems that can transform how organizations operate while working seamlessly with people.</w:t>
      </w:r>
    </w:p>
    <w:p w14:paraId="45E32043" w14:textId="77777777" w:rsidR="00C87668" w:rsidRDefault="00C87668" w:rsidP="00C87668">
      <w:pPr>
        <w:pStyle w:val="BodyText"/>
      </w:pPr>
      <w:r>
        <w:t>The goal isn’t to replace human workers but to create systems that handle routine tasks so people can focus on creative, strategic, and relationship-building work that humans do best. When designed thoughtfully, intelligent business systems can make work more interesting, reduce errors, and help organizations serve their customers better.</w:t>
      </w:r>
    </w:p>
    <w:p w14:paraId="3559781E" w14:textId="77777777" w:rsidR="00C87668" w:rsidRDefault="00C87668" w:rsidP="00C87668">
      <w:pPr>
        <w:pStyle w:val="BodyText"/>
      </w:pPr>
      <w:r>
        <w:t>This chapter will teach you how to think like a system designer, identify the best opportunities for automation, and create intelligent systems that enhance human capabilities. You’ll learn fundamental design principles, discover high-value automation opportunities, and understand how to balance automation with appropriate human oversight.</w:t>
      </w:r>
    </w:p>
    <w:p w14:paraId="4461DF34" w14:textId="77777777" w:rsidR="00C87668" w:rsidRDefault="00C87668" w:rsidP="00C87668">
      <w:pPr>
        <w:pStyle w:val="Heading2"/>
      </w:pPr>
      <w:bookmarkStart w:id="3" w:name="_Toc218514547"/>
      <w:bookmarkStart w:id="4" w:name="Xa4cb4783d94e7585184441f482867b828f77f7b"/>
      <w:bookmarkEnd w:id="2"/>
      <w:r>
        <w:t>8.2 Principles for Designing Intelligent Systems</w:t>
      </w:r>
      <w:bookmarkEnd w:id="3"/>
    </w:p>
    <w:p w14:paraId="79BCB297" w14:textId="77777777" w:rsidR="00C87668" w:rsidRDefault="00C87668" w:rsidP="00C87668">
      <w:pPr>
        <w:pStyle w:val="FirstParagraph"/>
      </w:pPr>
      <w:r>
        <w:rPr>
          <w:noProof/>
        </w:rPr>
        <w:drawing>
          <wp:inline distT="0" distB="0" distL="0" distR="0" wp14:anchorId="4A6B2CE5" wp14:editId="0CA638A4">
            <wp:extent cx="4267200" cy="4267200"/>
            <wp:effectExtent l="0" t="0" r="0" b="0"/>
            <wp:docPr id="306" name="Picture" descr="A diagram 6 spokes of designing intelligent systems - architecture, modularity, scalability, process optimization, integration and learning - all defined in text&#10;"/>
            <wp:cNvGraphicFramePr/>
            <a:graphic xmlns:a="http://schemas.openxmlformats.org/drawingml/2006/main">
              <a:graphicData uri="http://schemas.openxmlformats.org/drawingml/2006/picture">
                <pic:pic xmlns:pic="http://schemas.openxmlformats.org/drawingml/2006/picture">
                  <pic:nvPicPr>
                    <pic:cNvPr id="306" name="Picture" descr="A diagram 6 spokes of designing intelligent systems - architecture, modularity, scalability, process optimization, integration and learning - all defined in text&#10;"/>
                    <pic:cNvPicPr>
                      <a:picLocks noChangeAspect="1" noChangeArrowheads="1"/>
                    </pic:cNvPicPr>
                  </pic:nvPicPr>
                  <pic:blipFill>
                    <a:blip r:embed="rId5"/>
                    <a:stretch>
                      <a:fillRect/>
                    </a:stretch>
                  </pic:blipFill>
                  <pic:spPr bwMode="auto">
                    <a:xfrm>
                      <a:off x="0" y="0"/>
                      <a:ext cx="4267200" cy="4267200"/>
                    </a:xfrm>
                    <a:prstGeom prst="rect">
                      <a:avLst/>
                    </a:prstGeom>
                    <a:noFill/>
                    <a:ln w="9525">
                      <a:noFill/>
                      <a:headEnd/>
                      <a:tailEnd/>
                    </a:ln>
                  </pic:spPr>
                </pic:pic>
              </a:graphicData>
            </a:graphic>
          </wp:inline>
        </w:drawing>
      </w:r>
    </w:p>
    <w:p w14:paraId="571C4FDA" w14:textId="77777777" w:rsidR="00C87668" w:rsidRDefault="00C87668" w:rsidP="00C87668">
      <w:pPr>
        <w:pStyle w:val="BodyText"/>
      </w:pPr>
      <w:r>
        <w:t>Understanding System Architecture Creating effective intelligent business systems requires understanding fundamental design principles that ensure these systems work reliably, integrate smoothly with existing processes, and deliver real value. At the heart of every intelligent system is its architecture, which functions like a blueprint for a building. It defines how different components connect and interact, and a well-designed architecture ensures the system is reliable, flexible, and scalable.</w:t>
      </w:r>
    </w:p>
    <w:p w14:paraId="743047EB" w14:textId="77777777" w:rsidR="00C87668" w:rsidRDefault="00C87668" w:rsidP="00C87668">
      <w:pPr>
        <w:pStyle w:val="BodyText"/>
      </w:pPr>
      <w:r>
        <w:t>Modular Design One key principle is modular design. Modular systems are built from separate components that can operate independently while still connecting with other parts of the system. This approach allows organizations to update or improve one part without disrupting the rest of the system, making the system more flexible and easier to maintain. For example, an online store might have separate modules for customer service, product recommendations, and inventory management. The customer service module could handle chatbot conversations, the recommendation module could analyze customer behavior to suggest products, and the inventory module could track stock levels and predict demand. If the company wants to improve its chatbot, it can update the customer service module without affecting the recommendation or inventory modules, keeping the system stable and adaptable.</w:t>
      </w:r>
    </w:p>
    <w:p w14:paraId="7B43E785" w14:textId="77777777" w:rsidR="00C87668" w:rsidRDefault="00C87668" w:rsidP="00C87668">
      <w:pPr>
        <w:pStyle w:val="BodyText"/>
      </w:pPr>
      <w:r>
        <w:t>Scalability is another important principle. Intelligent systems should be able to handle growth, whether that means more users, more data, or more complex tasks, without slowing down or failing. Systems can scale horizontally, by adding more servers or computers, or vertically, by improving the performance of existing machines. Cloud-based architecture offers flexible scaling, automatically adjusting resources to meet demand. For instance, a bank’s fraud detection system might start with a few servers handling a modest number of transactions per day, but as the bank grows, it can add servers, improve algorithms, and eventually use distributed cloud infrastructure to process millions of transactions daily. The modular design allows each component of the system to scale independently based on demand.</w:t>
      </w:r>
    </w:p>
    <w:p w14:paraId="7715E1E8" w14:textId="77777777" w:rsidR="00C87668" w:rsidRDefault="00C87668" w:rsidP="00C87668">
      <w:pPr>
        <w:pStyle w:val="BodyText"/>
      </w:pPr>
      <w:r>
        <w:t>Process optimization through AI focuses on identifying repetitive, rule-based, and time-consuming tasks that can be automated. Not all tasks are suitable for automation; those requiring human judgment, creativity, or emotional intelligence should remain human-led. In a healthcare clinic, routine administrative tasks such as sending appointment reminders, verifying insurance coverage, processing lab results, and handling prescription refills can be automated, freeing up medical staff to focus on patient consultations, treatment planning, and emergency response. By targeting the right processes, AI can make workflows faster, more accurate, and less prone to error while supporting, rather than replacing, human decision-making.</w:t>
      </w:r>
    </w:p>
    <w:p w14:paraId="1D888695" w14:textId="77777777" w:rsidR="00C87668" w:rsidRDefault="00C87668" w:rsidP="00C87668">
      <w:pPr>
        <w:pStyle w:val="BodyText"/>
      </w:pPr>
      <w:r>
        <w:t>Integration with existing workflows is critical for successful AI adoption. Intelligent systems should enhance current processes rather than disrupt them. A thoughtful approach involves starting with simple automations, maintaining familiar interfaces, allowing users to override AI decisions when necessary, and ensuring transparency so users understand what the AI is doing. For example, a marketing team might use AI tools to assist with audience research and generate initial content drafts while humans continue to lead brainstorming, refine the content, and make final decisions. This ensures that AI complements human work rather than replaces it, resulting in a smoother transition and greater user acceptance.</w:t>
      </w:r>
    </w:p>
    <w:p w14:paraId="199FBB01" w14:textId="77777777" w:rsidR="00C87668" w:rsidRDefault="00C87668" w:rsidP="00C87668">
      <w:pPr>
        <w:pStyle w:val="BodyText"/>
      </w:pPr>
      <w:r>
        <w:t>Finally, intelligent systems should be designed for continuous learning and adaptation. Self-improving systems gather data on performance, recognize patterns, adjust algorithms, and monitor whether changes enhance outcomes. Feedback loops are a key part of this process. An e-commerce chatbot, for instance, might start by answering only a portion of customer questions successfully, but over time it can learn from interactions, refine its responses, and adapt to seasonal patterns and changing promotions. Similarly, an inventory management system can adjust ordering patterns by learning from customer demand, sales performance, and supplier reliability. These continuous improvements allow intelligent systems to become more effective, efficient, and reliable without constant human intervention.</w:t>
      </w:r>
    </w:p>
    <w:p w14:paraId="1FD5C3AC" w14:textId="77777777" w:rsidR="00C87668" w:rsidRDefault="00C87668" w:rsidP="00C87668">
      <w:pPr>
        <w:pStyle w:val="BodyText"/>
      </w:pPr>
      <w:r>
        <w:t xml:space="preserve">By applying these </w:t>
      </w:r>
      <w:proofErr w:type="gramStart"/>
      <w:r>
        <w:t>principles—</w:t>
      </w:r>
      <w:proofErr w:type="gramEnd"/>
      <w:r>
        <w:t>modular design, scalability, process optimization, workflow integration, and continuous learning—organizations can design AI-driven systems that integrate smoothly with existing business processes and deliver meaningful improvements in efficiency and effectiveness.</w:t>
      </w:r>
    </w:p>
    <w:p w14:paraId="66C05AB3" w14:textId="77777777" w:rsidR="00C87668" w:rsidRDefault="00C87668" w:rsidP="00C87668">
      <w:pPr>
        <w:pStyle w:val="Heading2"/>
      </w:pPr>
      <w:bookmarkStart w:id="5" w:name="_Toc218514548"/>
      <w:bookmarkStart w:id="6" w:name="high-value-automation-opportunities"/>
      <w:bookmarkEnd w:id="4"/>
      <w:r>
        <w:t>8.3 High-Value Automation Opportunities</w:t>
      </w:r>
      <w:bookmarkEnd w:id="5"/>
    </w:p>
    <w:p w14:paraId="7C646E39" w14:textId="77777777" w:rsidR="00C87668" w:rsidRDefault="00C87668" w:rsidP="00C87668">
      <w:pPr>
        <w:pStyle w:val="Heading3"/>
      </w:pPr>
      <w:bookmarkStart w:id="7" w:name="_Toc218514549"/>
      <w:bookmarkStart w:id="8" w:name="recognizing-automation-candidates"/>
      <w:r>
        <w:t xml:space="preserve">8.3.1 </w:t>
      </w:r>
      <w:r>
        <w:rPr>
          <w:b/>
          <w:bCs/>
        </w:rPr>
        <w:t>Recognizing Automation Candidates</w:t>
      </w:r>
      <w:bookmarkEnd w:id="7"/>
    </w:p>
    <w:p w14:paraId="33E581CF" w14:textId="77777777" w:rsidR="00C87668" w:rsidRDefault="00C87668" w:rsidP="00C87668">
      <w:pPr>
        <w:pStyle w:val="FirstParagraph"/>
      </w:pPr>
      <w:r>
        <w:t xml:space="preserve">Not all business processes are equally suited for automation. The most successful AI-driven systems focus on tasks that are repetitive, rule-based, and time-consuming, leaving creative, strategic, and relationship-oriented work to humans. Tasks that happen </w:t>
      </w:r>
      <w:proofErr w:type="gramStart"/>
      <w:r>
        <w:t>frequently,</w:t>
      </w:r>
      <w:proofErr w:type="gramEnd"/>
      <w:r>
        <w:t xml:space="preserve"> involve straightforward rules, or require managing large volumes of data are ideal candidates. In contrast, activities that demand judgment, complex problem-solving, or emotional intelligence should remain human-led.</w:t>
      </w:r>
    </w:p>
    <w:p w14:paraId="06B1BAD8" w14:textId="77777777" w:rsidR="00C87668" w:rsidRDefault="00C87668" w:rsidP="00C87668">
      <w:pPr>
        <w:pStyle w:val="BodyText"/>
      </w:pPr>
      <w:r>
        <w:rPr>
          <w:noProof/>
        </w:rPr>
        <w:drawing>
          <wp:inline distT="0" distB="0" distL="0" distR="0" wp14:anchorId="5FD7B12F" wp14:editId="70B54E75">
            <wp:extent cx="2613764" cy="2613764"/>
            <wp:effectExtent l="0" t="0" r="0" b="0"/>
            <wp:docPr id="310" name="Picture" descr="A person sitting at a desk with a computer cartoon &#10;"/>
            <wp:cNvGraphicFramePr/>
            <a:graphic xmlns:a="http://schemas.openxmlformats.org/drawingml/2006/main">
              <a:graphicData uri="http://schemas.openxmlformats.org/drawingml/2006/picture">
                <pic:pic xmlns:pic="http://schemas.openxmlformats.org/drawingml/2006/picture">
                  <pic:nvPicPr>
                    <pic:cNvPr id="310" name="Picture" descr="A person sitting at a desk with a computer cartoon &#10;"/>
                    <pic:cNvPicPr>
                      <a:picLocks noChangeAspect="1" noChangeArrowheads="1"/>
                    </pic:cNvPicPr>
                  </pic:nvPicPr>
                  <pic:blipFill>
                    <a:blip r:embed="rId6"/>
                    <a:stretch>
                      <a:fillRect/>
                    </a:stretch>
                  </pic:blipFill>
                  <pic:spPr bwMode="auto">
                    <a:xfrm>
                      <a:off x="0" y="0"/>
                      <a:ext cx="2613764" cy="2613764"/>
                    </a:xfrm>
                    <a:prstGeom prst="rect">
                      <a:avLst/>
                    </a:prstGeom>
                    <a:noFill/>
                    <a:ln w="9525">
                      <a:noFill/>
                      <a:headEnd/>
                      <a:tailEnd/>
                    </a:ln>
                  </pic:spPr>
                </pic:pic>
              </a:graphicData>
            </a:graphic>
          </wp:inline>
        </w:drawing>
      </w:r>
    </w:p>
    <w:p w14:paraId="6B599F5F" w14:textId="77777777" w:rsidR="00C87668" w:rsidRDefault="00C87668" w:rsidP="00C87668">
      <w:pPr>
        <w:pStyle w:val="BodyText"/>
      </w:pPr>
      <w:r>
        <w:t>For example, in an insurance claims process, routine document handling can be automated: incoming claims can be classified by type, key data extracted, suspicious cases flagged for review, and customers notified of progress automatically. Meanwhile, human adjusters focus on complex investigations, personalized customer communication, and final approvals. By targeting the right tasks, automation improves efficiency without sacrificing quality.</w:t>
      </w:r>
    </w:p>
    <w:p w14:paraId="6843F479" w14:textId="77777777" w:rsidR="00C87668" w:rsidRDefault="00C87668" w:rsidP="00C87668">
      <w:pPr>
        <w:pStyle w:val="Heading3"/>
      </w:pPr>
      <w:bookmarkStart w:id="9" w:name="_Toc218514550"/>
      <w:bookmarkStart w:id="10" w:name="evaluating-costs-and-benefits"/>
      <w:bookmarkEnd w:id="8"/>
      <w:r>
        <w:t>8.3.2 Evaluating Costs and Benefits</w:t>
      </w:r>
      <w:bookmarkEnd w:id="9"/>
    </w:p>
    <w:p w14:paraId="1206B4A1" w14:textId="77777777" w:rsidR="00C87668" w:rsidRDefault="00C87668" w:rsidP="00C87668">
      <w:pPr>
        <w:pStyle w:val="FirstParagraph"/>
      </w:pPr>
      <w:r>
        <w:t>Before implementing automation, organizations must weigh the potential benefits against the required costs and effort. Benefits include time savings, fewer errors, consistent outcomes, the ability to scale processes, and improved employee satisfaction. Costs can include development time, software or hardware expenses, staff training, and ongoing maintenance.</w:t>
      </w:r>
    </w:p>
    <w:p w14:paraId="264C42D5" w14:textId="77777777" w:rsidR="00C87668" w:rsidRDefault="00C87668" w:rsidP="00C87668">
      <w:pPr>
        <w:pStyle w:val="BodyText"/>
      </w:pPr>
      <w:r>
        <w:t xml:space="preserve">Consider an accounting firm evaluating automated invoice processing. Manual data entry consumes five hours daily with a 2% error rate. By automating, the firm expects to reduce time spent by 80%, lower errors to 0.5%, and increase capacity threefold, allowing staff to focus on higher-value advisory work. The initial investment </w:t>
      </w:r>
      <w:proofErr w:type="gramStart"/>
      <w:r>
        <w:t>pays for</w:t>
      </w:r>
      <w:proofErr w:type="gramEnd"/>
      <w:r>
        <w:t xml:space="preserve"> itself within a few months, demonstrating a clear business case.</w:t>
      </w:r>
    </w:p>
    <w:p w14:paraId="56AC9DA6" w14:textId="77777777" w:rsidR="00C87668" w:rsidRDefault="00C87668" w:rsidP="00C87668">
      <w:pPr>
        <w:pStyle w:val="Heading3"/>
      </w:pPr>
      <w:bookmarkStart w:id="11" w:name="_Toc218514551"/>
      <w:bookmarkStart w:id="12" w:name="automated-reporting-and-decision-support"/>
      <w:bookmarkEnd w:id="10"/>
      <w:r>
        <w:t xml:space="preserve">8.3.3 </w:t>
      </w:r>
      <w:r>
        <w:rPr>
          <w:b/>
          <w:bCs/>
        </w:rPr>
        <w:t>Automated Reporting and Decision Support</w:t>
      </w:r>
      <w:bookmarkEnd w:id="11"/>
    </w:p>
    <w:p w14:paraId="3728D2F4" w14:textId="77777777" w:rsidR="00C87668" w:rsidRDefault="00C87668" w:rsidP="00C87668">
      <w:pPr>
        <w:pStyle w:val="FirstParagraph"/>
      </w:pPr>
      <w:r>
        <w:t>Automation can also enhance reporting and decision-making workflows. AI systems can gather and analyze data from multiple sources to produce timely, consistent reports, such as daily sales summaries, inventory updates, or compliance documentation. By freeing managers from routine analysis, these systems allow staff to focus on interpreting insights and making strategic decisions.</w:t>
      </w:r>
    </w:p>
    <w:p w14:paraId="3431B8D4" w14:textId="77777777" w:rsidR="00C87668" w:rsidRDefault="00C87668" w:rsidP="00C87668">
      <w:pPr>
        <w:pStyle w:val="BodyText"/>
      </w:pPr>
      <w:r>
        <w:t>Decision support systems extend this concept by providing recommendations rather than taking final action. For instance, a hospital staffing system might analyze patient census data, staff schedules, and historical trends to forecast demand and recommend staffing levels. Human managers retain final authority, handling exceptions, ensuring policy compliance, and verifying quality standards. This combination of AI analytics and human judgment ensures both efficiency and accountability.</w:t>
      </w:r>
    </w:p>
    <w:p w14:paraId="728C5CDA" w14:textId="77777777" w:rsidR="00C87668" w:rsidRDefault="00C87668" w:rsidP="00C87668">
      <w:pPr>
        <w:pStyle w:val="Heading3"/>
      </w:pPr>
      <w:bookmarkStart w:id="13" w:name="_Toc218514552"/>
      <w:bookmarkStart w:id="14" w:name="predictive-analytics-applications"/>
      <w:bookmarkEnd w:id="12"/>
      <w:r>
        <w:t xml:space="preserve">8.3.4 </w:t>
      </w:r>
      <w:r>
        <w:rPr>
          <w:b/>
          <w:bCs/>
        </w:rPr>
        <w:t>Predictive Analytics Applications</w:t>
      </w:r>
      <w:bookmarkEnd w:id="13"/>
    </w:p>
    <w:p w14:paraId="0DD30E1C" w14:textId="77777777" w:rsidR="00C87668" w:rsidRDefault="00C87668" w:rsidP="00C87668">
      <w:pPr>
        <w:pStyle w:val="FirstParagraph"/>
      </w:pPr>
      <w:r>
        <w:rPr>
          <w:noProof/>
        </w:rPr>
        <w:drawing>
          <wp:inline distT="0" distB="0" distL="0" distR="0" wp14:anchorId="768FDE67" wp14:editId="08541806">
            <wp:extent cx="2828925" cy="2571750"/>
            <wp:effectExtent l="0" t="0" r="0" b="0"/>
            <wp:docPr id="316" name="Picture" descr="Cartoon of workmen in an industrial setting using tablets&#10;"/>
            <wp:cNvGraphicFramePr/>
            <a:graphic xmlns:a="http://schemas.openxmlformats.org/drawingml/2006/main">
              <a:graphicData uri="http://schemas.openxmlformats.org/drawingml/2006/picture">
                <pic:pic xmlns:pic="http://schemas.openxmlformats.org/drawingml/2006/picture">
                  <pic:nvPicPr>
                    <pic:cNvPr id="316" name="Picture" descr="Cartoon of workmen in an industrial setting using tablets&#10;"/>
                    <pic:cNvPicPr>
                      <a:picLocks noChangeAspect="1" noChangeArrowheads="1"/>
                    </pic:cNvPicPr>
                  </pic:nvPicPr>
                  <pic:blipFill>
                    <a:blip r:embed="rId7"/>
                    <a:stretch>
                      <a:fillRect/>
                    </a:stretch>
                  </pic:blipFill>
                  <pic:spPr bwMode="auto">
                    <a:xfrm>
                      <a:off x="0" y="0"/>
                      <a:ext cx="2829028" cy="2571844"/>
                    </a:xfrm>
                    <a:prstGeom prst="rect">
                      <a:avLst/>
                    </a:prstGeom>
                    <a:noFill/>
                    <a:ln w="9525">
                      <a:noFill/>
                      <a:headEnd/>
                      <a:tailEnd/>
                    </a:ln>
                  </pic:spPr>
                </pic:pic>
              </a:graphicData>
            </a:graphic>
          </wp:inline>
        </w:drawing>
      </w:r>
    </w:p>
    <w:p w14:paraId="74D105D6" w14:textId="77777777" w:rsidR="00C87668" w:rsidRDefault="00C87668" w:rsidP="00C87668">
      <w:pPr>
        <w:pStyle w:val="BodyText"/>
      </w:pPr>
      <w:r>
        <w:t>Predictive analytics leverages historical data and AI to anticipate future events, enabling proactive decision-making. In manufacturing, predictive maintenance systems use sensor data to forecast equipment failures, schedule repairs at convenient times, and reduce costly downtime. Similarly, in e-commerce, predictive analytics can anticipate customer purchases, optimize inventory, and forecast support needs, improving service while streamlining operations.</w:t>
      </w:r>
    </w:p>
    <w:p w14:paraId="11D9CF64" w14:textId="77777777" w:rsidR="00C87668" w:rsidRDefault="00C87668" w:rsidP="00C87668">
      <w:pPr>
        <w:pStyle w:val="BodyText"/>
      </w:pPr>
      <w:r>
        <w:t>For example, an online retailer can analyze browsing patterns, past purchases, and seasonal trends to predict when customers are likely to buy specific products. Automated recommendations and proactive inventory adjustments help the company serve customers efficiently and reduce waste or stockouts.</w:t>
      </w:r>
    </w:p>
    <w:p w14:paraId="6BF5F17D" w14:textId="77777777" w:rsidR="00C87668" w:rsidRDefault="00C87668" w:rsidP="00C87668">
      <w:pPr>
        <w:pStyle w:val="Heading3"/>
      </w:pPr>
      <w:bookmarkStart w:id="15" w:name="_Toc218514553"/>
      <w:bookmarkStart w:id="16" w:name="implementing-automation-successfully"/>
      <w:bookmarkEnd w:id="14"/>
      <w:r>
        <w:t xml:space="preserve">8.3.5 </w:t>
      </w:r>
      <w:r>
        <w:rPr>
          <w:b/>
          <w:bCs/>
        </w:rPr>
        <w:t>Implementing Automation Successfully</w:t>
      </w:r>
      <w:bookmarkEnd w:id="15"/>
    </w:p>
    <w:p w14:paraId="553E3129" w14:textId="77777777" w:rsidR="00C87668" w:rsidRDefault="00C87668" w:rsidP="00C87668">
      <w:pPr>
        <w:pStyle w:val="FirstParagraph"/>
      </w:pPr>
      <w:r>
        <w:t>Effective automation requires careful planning, stakeholder engagement, and attention to change management. Introducing AI often changes established workflows, so employees need clear communication about the purpose and benefits of automation, hands-on training, and opportunities to provide feedback. Gradual implementation through pilot programs allows staff to adapt without disruption.</w:t>
      </w:r>
    </w:p>
    <w:p w14:paraId="4DF0C956" w14:textId="77777777" w:rsidR="00C87668" w:rsidRDefault="00C87668" w:rsidP="00C87668">
      <w:pPr>
        <w:pStyle w:val="BodyText"/>
      </w:pPr>
      <w:r>
        <w:t>A bank implementing automated loan processing, for instance, started with volunteer officers to test the system, collected feedback to refine workflows, provided comprehensive training, and maintained a support network of experienced users. After six months, 95% of employees reported satisfaction, and loan processing time dropped by 60%.</w:t>
      </w:r>
    </w:p>
    <w:p w14:paraId="2968C11C" w14:textId="77777777" w:rsidR="00C87668" w:rsidRDefault="00C87668" w:rsidP="00C87668">
      <w:pPr>
        <w:pStyle w:val="Heading3"/>
      </w:pPr>
      <w:bookmarkStart w:id="17" w:name="_Toc218514554"/>
      <w:bookmarkStart w:id="18" w:name="measuring-success"/>
      <w:bookmarkEnd w:id="16"/>
      <w:r>
        <w:t xml:space="preserve">8.3.6 </w:t>
      </w:r>
      <w:r>
        <w:rPr>
          <w:b/>
          <w:bCs/>
        </w:rPr>
        <w:t>Measuring Success</w:t>
      </w:r>
      <w:bookmarkEnd w:id="17"/>
    </w:p>
    <w:p w14:paraId="32C512FC" w14:textId="77777777" w:rsidR="00C87668" w:rsidRDefault="00C87668" w:rsidP="00C87668">
      <w:pPr>
        <w:pStyle w:val="FirstParagraph"/>
      </w:pPr>
      <w:r>
        <w:t>Finally, organizations must track automation performance through clear metrics. Key measures include efficiency gains, error reduction, cost savings, customer satisfaction, and employee engagement. For example, a telecommunications company tracking its customer service chatbot measures average response time, resolution rate, customer satisfaction, and business impact, including cost per interaction and agent productivity. These metrics help identify whether the automation is delivering expected value and highlight areas for continuous improvement.</w:t>
      </w:r>
    </w:p>
    <w:p w14:paraId="4D760FC8" w14:textId="77777777" w:rsidR="00C87668" w:rsidRDefault="00C87668" w:rsidP="00C87668">
      <w:pPr>
        <w:pStyle w:val="BodyText"/>
      </w:pPr>
      <w:r>
        <w:t>By systematically identifying automation candidates, evaluating costs and benefits, leveraging predictive and decision-support systems, implementing change management, and measuring outcomes, organizations can focus their AI efforts on high-value opportunities. This ensures that intelligent systems deliver meaningful improvements while maintaining human oversight where it is most critical.</w:t>
      </w:r>
    </w:p>
    <w:p w14:paraId="45485B60" w14:textId="77777777" w:rsidR="00C87668" w:rsidRDefault="00C87668" w:rsidP="00C87668">
      <w:pPr>
        <w:pStyle w:val="Heading2"/>
      </w:pPr>
      <w:bookmarkStart w:id="19" w:name="_Toc218514555"/>
      <w:bookmarkStart w:id="20" w:name="balancing-automation-and-human-oversight"/>
      <w:bookmarkEnd w:id="6"/>
      <w:bookmarkEnd w:id="18"/>
      <w:r>
        <w:t>8.4 Balancing Automation and Human Oversight</w:t>
      </w:r>
      <w:bookmarkEnd w:id="19"/>
    </w:p>
    <w:p w14:paraId="03E6450D" w14:textId="77777777" w:rsidR="00C87668" w:rsidRDefault="00C87668" w:rsidP="00C87668">
      <w:pPr>
        <w:pStyle w:val="FirstParagraph"/>
      </w:pPr>
      <w:r>
        <w:rPr>
          <w:noProof/>
        </w:rPr>
        <w:drawing>
          <wp:inline distT="0" distB="0" distL="0" distR="0" wp14:anchorId="1D2A425F" wp14:editId="79410615">
            <wp:extent cx="5638800" cy="1514475"/>
            <wp:effectExtent l="0" t="0" r="0" b="0"/>
            <wp:docPr id="323" name="Picture" descr="Arrows going in different directions one for automated tasks (repetitive low risk) and one for human oversight (high stakes judgement&#10;"/>
            <wp:cNvGraphicFramePr/>
            <a:graphic xmlns:a="http://schemas.openxmlformats.org/drawingml/2006/main">
              <a:graphicData uri="http://schemas.openxmlformats.org/drawingml/2006/picture">
                <pic:pic xmlns:pic="http://schemas.openxmlformats.org/drawingml/2006/picture">
                  <pic:nvPicPr>
                    <pic:cNvPr id="323" name="Picture" descr="Arrows going in different directions one for automated tasks (repetitive low risk) and one for human oversight (high stakes judgement&#10;"/>
                    <pic:cNvPicPr>
                      <a:picLocks noChangeAspect="1" noChangeArrowheads="1"/>
                    </pic:cNvPicPr>
                  </pic:nvPicPr>
                  <pic:blipFill>
                    <a:blip r:embed="rId8"/>
                    <a:stretch>
                      <a:fillRect/>
                    </a:stretch>
                  </pic:blipFill>
                  <pic:spPr bwMode="auto">
                    <a:xfrm>
                      <a:off x="0" y="0"/>
                      <a:ext cx="5638800" cy="1514475"/>
                    </a:xfrm>
                    <a:prstGeom prst="rect">
                      <a:avLst/>
                    </a:prstGeom>
                    <a:noFill/>
                    <a:ln w="9525">
                      <a:noFill/>
                      <a:headEnd/>
                      <a:tailEnd/>
                    </a:ln>
                  </pic:spPr>
                </pic:pic>
              </a:graphicData>
            </a:graphic>
          </wp:inline>
        </w:drawing>
      </w:r>
    </w:p>
    <w:p w14:paraId="33F3A8AA" w14:textId="77777777" w:rsidR="00C87668" w:rsidRDefault="00C87668" w:rsidP="00C87668">
      <w:pPr>
        <w:pStyle w:val="BodyText"/>
      </w:pPr>
      <w:r>
        <w:rPr>
          <w:b/>
          <w:bCs/>
        </w:rPr>
        <w:t>Determining Automation Boundaries</w:t>
      </w:r>
    </w:p>
    <w:p w14:paraId="259A4A4A" w14:textId="77777777" w:rsidR="00C87668" w:rsidRDefault="00C87668" w:rsidP="00C87668">
      <w:pPr>
        <w:pStyle w:val="BodyText"/>
      </w:pPr>
      <w:r>
        <w:t>Not every task should be fully automated. Understanding where to draw the line between automated processes and human oversight is essential for building systems that are both efficient and trustworthy. Tasks that are predictable, rule-based, and low-risk are ideal for full automation, while activities that involve judgment, emotional intelligence, or high stakes require human involvement.</w:t>
      </w:r>
    </w:p>
    <w:p w14:paraId="2B20CC21" w14:textId="77777777" w:rsidR="00C87668" w:rsidRDefault="00C87668" w:rsidP="00C87668">
      <w:pPr>
        <w:pStyle w:val="BodyText"/>
      </w:pPr>
      <w:r>
        <w:rPr>
          <w:b/>
          <w:bCs/>
        </w:rPr>
        <w:t>Tasks Suitable for Full Automation</w:t>
      </w:r>
    </w:p>
    <w:p w14:paraId="2443E043" w14:textId="77777777" w:rsidR="00C87668" w:rsidRDefault="00C87668" w:rsidP="00C87668">
      <w:pPr>
        <w:pStyle w:val="BodyText"/>
      </w:pPr>
      <w:r>
        <w:t>Full automation works best for repetitive, rule-driven, and data-driven tasks with well-defined inputs and outputs. These processes are predictable, time-sensitive, and carry low risk if errors occur.</w:t>
      </w:r>
    </w:p>
    <w:p w14:paraId="5AFF2EC0" w14:textId="77777777" w:rsidR="00C87668" w:rsidRDefault="00C87668" w:rsidP="00C87668">
      <w:pPr>
        <w:pStyle w:val="BodyText"/>
      </w:pPr>
      <w:r>
        <w:t>For instance, in online banking, tasks like account balance inquiries, automatic bill payments, and fraud alerts can be fully automated. Retrieving a customer’s balance or processing scheduled payments involves clear rules and predictable data, making automation reliable. Similarly, AI can detect unusual transaction patterns and send alerts, where occasional false positives are easily corrected and do not pose serious risk.</w:t>
      </w:r>
    </w:p>
    <w:p w14:paraId="0AB14F60" w14:textId="77777777" w:rsidR="00C87668" w:rsidRDefault="00C87668" w:rsidP="00C87668">
      <w:pPr>
        <w:pStyle w:val="BodyText"/>
      </w:pPr>
      <w:r>
        <w:rPr>
          <w:b/>
          <w:bCs/>
        </w:rPr>
        <w:t>Tasks Requiring Human Judgment</w:t>
      </w:r>
    </w:p>
    <w:p w14:paraId="4F3EBE43" w14:textId="77777777" w:rsidR="00C87668" w:rsidRDefault="00C87668" w:rsidP="00C87668">
      <w:pPr>
        <w:pStyle w:val="BodyText"/>
      </w:pPr>
      <w:r>
        <w:t>Certain tasks demand human oversight due to their complexity, ethical considerations, or potential consequences. Human involvement is critical for decisions that require emotional intelligence, creative problem-solving, or high-stakes judgment.</w:t>
      </w:r>
    </w:p>
    <w:p w14:paraId="3515E682" w14:textId="77777777" w:rsidR="00C87668" w:rsidRDefault="00C87668" w:rsidP="00C87668">
      <w:pPr>
        <w:pStyle w:val="BodyText"/>
      </w:pPr>
      <w:r>
        <w:t>In healthcare, AI can assist with medical diagnosis, treatment planning, and patient communication, but doctors and nurses maintain control. AI may analyze symptoms or suggest treatment options, but human professionals review recommendations, consider patient-specific factors, and provide empathy and explanation. This combination ensures patient safety, ethical care, and high-quality outcomes.</w:t>
      </w:r>
    </w:p>
    <w:p w14:paraId="2438DEB9" w14:textId="77777777" w:rsidR="00C87668" w:rsidRDefault="00C87668" w:rsidP="00C87668">
      <w:pPr>
        <w:pStyle w:val="BodyText"/>
      </w:pPr>
      <w:r>
        <w:rPr>
          <w:b/>
          <w:bCs/>
        </w:rPr>
        <w:t>Designing Human-AI Collaboration</w:t>
      </w:r>
    </w:p>
    <w:p w14:paraId="34C51C59" w14:textId="77777777" w:rsidR="00C87668" w:rsidRDefault="00C87668" w:rsidP="00C87668">
      <w:pPr>
        <w:pStyle w:val="BodyText"/>
      </w:pPr>
      <w:r>
        <w:t>Effective systems leverage the complementary strengths of humans and AI. Humans excel at creativity, ethical reasoning, contextual understanding, and adaptability, while AI is unmatched in processing large datasets, identifying patterns, maintaining consistency, and performing routine tasks quickly.</w:t>
      </w:r>
    </w:p>
    <w:p w14:paraId="08DD6491" w14:textId="77777777" w:rsidR="00C87668" w:rsidRDefault="00C87668" w:rsidP="00C87668">
      <w:pPr>
        <w:pStyle w:val="BodyText"/>
      </w:pPr>
      <w:r>
        <w:t>For example, a law firm can combine AI and human expertise in legal research. AI scans thousands of documents, identifies relevant precedents, and highlights trends, while lawyers interpret findings, develop strategy, consult with clients, and present arguments in court. By clearly defining responsibilities, the system enables higher efficiency and better outcomes without sacrificing human judgment.</w:t>
      </w:r>
    </w:p>
    <w:p w14:paraId="3067C72C" w14:textId="77777777" w:rsidR="00C87668" w:rsidRDefault="00C87668" w:rsidP="00C87668">
      <w:pPr>
        <w:pStyle w:val="BodyText"/>
      </w:pPr>
      <w:r>
        <w:rPr>
          <w:b/>
          <w:bCs/>
        </w:rPr>
        <w:t>Escalation and Override Mechanisms</w:t>
      </w:r>
    </w:p>
    <w:p w14:paraId="1850BB2D" w14:textId="77777777" w:rsidR="00C87668" w:rsidRDefault="00C87668" w:rsidP="00C87668">
      <w:pPr>
        <w:pStyle w:val="BodyText"/>
      </w:pPr>
      <w:r>
        <w:rPr>
          <w:noProof/>
        </w:rPr>
        <w:drawing>
          <wp:inline distT="0" distB="0" distL="0" distR="0" wp14:anchorId="4E935016" wp14:editId="04742A99">
            <wp:extent cx="2667000" cy="2667000"/>
            <wp:effectExtent l="0" t="0" r="0" b="0"/>
            <wp:docPr id="326" name="Picture" descr="A cartoon of a robot asking a human for help&#10;"/>
            <wp:cNvGraphicFramePr/>
            <a:graphic xmlns:a="http://schemas.openxmlformats.org/drawingml/2006/main">
              <a:graphicData uri="http://schemas.openxmlformats.org/drawingml/2006/picture">
                <pic:pic xmlns:pic="http://schemas.openxmlformats.org/drawingml/2006/picture">
                  <pic:nvPicPr>
                    <pic:cNvPr id="326" name="Picture" descr="A cartoon of a robot asking a human for help&#10;"/>
                    <pic:cNvPicPr>
                      <a:picLocks noChangeAspect="1" noChangeArrowheads="1"/>
                    </pic:cNvPicPr>
                  </pic:nvPicPr>
                  <pic:blipFill>
                    <a:blip r:embed="rId9"/>
                    <a:stretch>
                      <a:fillRect/>
                    </a:stretch>
                  </pic:blipFill>
                  <pic:spPr bwMode="auto">
                    <a:xfrm>
                      <a:off x="0" y="0"/>
                      <a:ext cx="2667000" cy="2667000"/>
                    </a:xfrm>
                    <a:prstGeom prst="rect">
                      <a:avLst/>
                    </a:prstGeom>
                    <a:noFill/>
                    <a:ln w="9525">
                      <a:noFill/>
                      <a:headEnd/>
                      <a:tailEnd/>
                    </a:ln>
                  </pic:spPr>
                </pic:pic>
              </a:graphicData>
            </a:graphic>
          </wp:inline>
        </w:drawing>
      </w:r>
    </w:p>
    <w:p w14:paraId="6C297F2B" w14:textId="77777777" w:rsidR="00C87668" w:rsidRDefault="00C87668" w:rsidP="00C87668">
      <w:pPr>
        <w:pStyle w:val="BodyText"/>
      </w:pPr>
      <w:r>
        <w:t>Well-designed systems provide clear rules for when humans should intervene in automated processes. Escalation can be triggered by low AI confidence, exceptions outside normal parameters, high-risk situations, customer requests, or regulatory requirements.</w:t>
      </w:r>
    </w:p>
    <w:p w14:paraId="0F007BF3" w14:textId="77777777" w:rsidR="00C87668" w:rsidRDefault="00C87668" w:rsidP="00C87668">
      <w:pPr>
        <w:pStyle w:val="BodyText"/>
      </w:pPr>
      <w:r>
        <w:t xml:space="preserve">An e-commerce company’s chatbot illustrates this approach: if the AI’s confidence in a </w:t>
      </w:r>
      <w:proofErr w:type="gramStart"/>
      <w:r>
        <w:t>response falls</w:t>
      </w:r>
      <w:proofErr w:type="gramEnd"/>
      <w:r>
        <w:t xml:space="preserve"> below a set threshold or a customer expresses distress, the conversation is escalated to a human agent. The handoff includes complete context, ensuring continuity. Human agents, managers, and even customers retain override capabilities, ensuring accountability and control.</w:t>
      </w:r>
    </w:p>
    <w:p w14:paraId="209FDF56" w14:textId="77777777" w:rsidR="00C87668" w:rsidRDefault="00C87668" w:rsidP="00C87668">
      <w:pPr>
        <w:pStyle w:val="BodyText"/>
      </w:pPr>
      <w:r>
        <w:rPr>
          <w:b/>
          <w:bCs/>
        </w:rPr>
        <w:t>Accountability and Transparency</w:t>
      </w:r>
    </w:p>
    <w:p w14:paraId="3047B9B7" w14:textId="77777777" w:rsidR="00C87668" w:rsidRDefault="00C87668" w:rsidP="00C87668">
      <w:pPr>
        <w:pStyle w:val="BodyText"/>
      </w:pPr>
      <w:r>
        <w:t>Maintaining accountability and transparency is critical when humans and AI collaborate. Decision audit trails record input data, AI analyses, human reviews, final decisions, and outcomes, enabling oversight, compliance, and continuous improvement.</w:t>
      </w:r>
    </w:p>
    <w:p w14:paraId="4AAC624B" w14:textId="77777777" w:rsidR="00C87668" w:rsidRDefault="00C87668" w:rsidP="00C87668">
      <w:pPr>
        <w:pStyle w:val="BodyText"/>
      </w:pPr>
      <w:r>
        <w:t>A bank’s AI-assisted loan approval process, for example, documents every step, from data collection and risk assessment to human review and final decision, supporting regulatory compliance, quality assurance, and dispute resolution.</w:t>
      </w:r>
    </w:p>
    <w:p w14:paraId="5243B5A8" w14:textId="77777777" w:rsidR="00C87668" w:rsidRDefault="00C87668" w:rsidP="00C87668">
      <w:pPr>
        <w:pStyle w:val="BodyText"/>
      </w:pPr>
      <w:r>
        <w:rPr>
          <w:b/>
          <w:bCs/>
        </w:rPr>
        <w:t>Explainable AI for Informed Oversight</w:t>
      </w:r>
    </w:p>
    <w:p w14:paraId="0A9CC2C7" w14:textId="77777777" w:rsidR="00C87668" w:rsidRDefault="00C87668" w:rsidP="00C87668">
      <w:pPr>
        <w:pStyle w:val="BodyText"/>
      </w:pPr>
      <w:r>
        <w:t>Explainable AI helps humans understand how automated systems arrive at their recommendations. Different levels of explanation—from simple summaries for users to detailed analyses for experts—build trust and support informed decision-making.</w:t>
      </w:r>
    </w:p>
    <w:p w14:paraId="3AE9107A" w14:textId="77777777" w:rsidR="00C87668" w:rsidRDefault="00C87668" w:rsidP="00C87668">
      <w:pPr>
        <w:pStyle w:val="BodyText"/>
      </w:pPr>
      <w:r>
        <w:t>In medical diagnostics, an AI might provide patients with a clear summary of suggested conditions and key supporting factors, while doctors receive detailed analyses including symptom contributions, test interpretations, literature references, and confidence levels. This allows professionals to make well-informed, accountable decisions.</w:t>
      </w:r>
    </w:p>
    <w:p w14:paraId="1A29FD67" w14:textId="77777777" w:rsidR="00C87668" w:rsidRDefault="00C87668" w:rsidP="00C87668">
      <w:pPr>
        <w:pStyle w:val="BodyText"/>
      </w:pPr>
      <w:r>
        <w:rPr>
          <w:b/>
          <w:bCs/>
        </w:rPr>
        <w:t>Building Trust in Automated Systems</w:t>
      </w:r>
    </w:p>
    <w:p w14:paraId="57EB0D2B" w14:textId="77777777" w:rsidR="00C87668" w:rsidRDefault="00C87668" w:rsidP="00C87668">
      <w:pPr>
        <w:pStyle w:val="BodyText"/>
      </w:pPr>
      <w:r>
        <w:t>Trust is essential for effective human-AI collaboration. Users need clarity on system capabilities, limitations, and control options. Transparent communication about accuracy, potential risks, and when human oversight is required fosters confidence.</w:t>
      </w:r>
    </w:p>
    <w:p w14:paraId="6F64FFAA" w14:textId="77777777" w:rsidR="00C87668" w:rsidRDefault="00C87668" w:rsidP="00C87668">
      <w:pPr>
        <w:pStyle w:val="BodyText"/>
      </w:pPr>
      <w:r>
        <w:t>For example, a financial advisory AI explicitly communicates what it can and cannot do, provides performance metrics, and allows clients to accept, modify, or reject recommendations. Human advisors remain available for consultation, ensuring that users retain ultimate control and responsibility.</w:t>
      </w:r>
    </w:p>
    <w:p w14:paraId="10B0FCD2" w14:textId="77777777" w:rsidR="00C87668" w:rsidRDefault="00C87668" w:rsidP="00C87668">
      <w:pPr>
        <w:pStyle w:val="BodyText"/>
      </w:pPr>
      <w:r>
        <w:t>By carefully defining automation boundaries, leveraging complementary strengths, implementing escalation mechanisms, maintaining accountability, and providing explainable AI, organizations can balance efficiency with oversight. This approach ensures intelligent systems are reliable, ethical, and trustworthy while keeping humans in control of critical decisions.</w:t>
      </w:r>
    </w:p>
    <w:p w14:paraId="70DFB2AB" w14:textId="77777777" w:rsidR="00C87668" w:rsidRDefault="00C87668" w:rsidP="00C87668">
      <w:pPr>
        <w:pStyle w:val="Heading2"/>
      </w:pPr>
      <w:bookmarkStart w:id="21" w:name="_Toc218514556"/>
      <w:bookmarkStart w:id="22" w:name="conclusion-7"/>
      <w:bookmarkEnd w:id="20"/>
      <w:r>
        <w:t>8.5 Conclusion</w:t>
      </w:r>
      <w:bookmarkEnd w:id="21"/>
    </w:p>
    <w:p w14:paraId="50D634AB" w14:textId="77777777" w:rsidR="00C87668" w:rsidRDefault="00C87668" w:rsidP="00C87668">
      <w:pPr>
        <w:pStyle w:val="FirstParagraph"/>
      </w:pPr>
      <w:r>
        <w:t>As we conclude our exploration of designing intelligent business systems, the goal is not to replace human workers, but to create technology that enhances their work, making it more meaningful, efficient, and impactful. Intelligent systems are most effective when designed with people at the center, understanding both the tasks that can be automated and the work that benefits from human judgment, creativity, and empathy.</w:t>
      </w:r>
    </w:p>
    <w:p w14:paraId="44AF6959" w14:textId="77777777" w:rsidR="00C87668" w:rsidRDefault="00C87668" w:rsidP="00C87668">
      <w:pPr>
        <w:pStyle w:val="BodyText"/>
      </w:pPr>
      <w:r>
        <w:t>In designing intelligent business systems, the aim is to enhance—not replace—human work, making it more meaningful and efficient.</w:t>
      </w:r>
    </w:p>
    <w:p w14:paraId="18696462" w14:textId="77777777" w:rsidR="00C87668" w:rsidRDefault="00C87668" w:rsidP="00C87668">
      <w:pPr>
        <w:pStyle w:val="BodyText"/>
      </w:pPr>
      <w:r>
        <w:t>Successful systems begin by identifying tasks that are repetitive, rule-based, and data-driven, automating these processes to save time and reduce errors. At the same time, tasks that require complex decision-making, emotional intelligence, or ethical judgment remain under human oversight. By carefully balancing automation with human control, organizations can ensure reliability, accountability, and better overall outcomes.</w:t>
      </w:r>
    </w:p>
    <w:p w14:paraId="1E3CD068" w14:textId="77777777" w:rsidR="00C87668" w:rsidRDefault="00C87668" w:rsidP="00C87668">
      <w:pPr>
        <w:pStyle w:val="BodyText"/>
      </w:pPr>
      <w:r>
        <w:t>Designing effective intelligent systems relies on several fundamental principles. Modular and scalable architecture allows systems to adapt and grow without disrupting existing workflows. Continuous learning and feedback loops ensure that systems improve over time, becoming more effective while maintaining alignment with human needs. Integration with current processes, combined with transparency and explainable AI, builds trust and enables users to understand, interact with, and guide automated systems confidently.</w:t>
      </w:r>
    </w:p>
    <w:p w14:paraId="1E13E03A" w14:textId="77777777" w:rsidR="00C87668" w:rsidRDefault="00C87668" w:rsidP="00C87668">
      <w:pPr>
        <w:pStyle w:val="BodyText"/>
      </w:pPr>
      <w:r>
        <w:t>Ultimately, the most successful intelligent business systems do more than increase efficiency—they empower people to focus on creative problem-solving, strategic thinking, relationship building, and high-stakes decision-making. By combining automation with thoughtful human oversight, organizations can create systems that not only perform reliably but also enhance human capabilities and workplace satisfaction.</w:t>
      </w:r>
      <w:bookmarkEnd w:id="22"/>
    </w:p>
    <w:p w14:paraId="44AE2A16" w14:textId="77777777" w:rsidR="00B11C5D" w:rsidRDefault="00B11C5D"/>
    <w:sectPr w:rsidR="00B11C5D" w:rsidSect="00C87668">
      <w:footnotePr>
        <w:numRestart w:val="eachSect"/>
      </w:footnotePr>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altName w:val="Calibri"/>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altName w:val="Calibri"/>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numRestart w:val="eachSect"/>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7668"/>
    <w:rsid w:val="000F3228"/>
    <w:rsid w:val="002A076D"/>
    <w:rsid w:val="006B0CF0"/>
    <w:rsid w:val="00732953"/>
    <w:rsid w:val="00952C14"/>
    <w:rsid w:val="00A00DB7"/>
    <w:rsid w:val="00B11C5D"/>
    <w:rsid w:val="00C276D3"/>
    <w:rsid w:val="00C876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F4D41C"/>
  <w15:chartTrackingRefBased/>
  <w15:docId w15:val="{24341858-EE6F-4124-B610-3096FF90D2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2C14"/>
  </w:style>
  <w:style w:type="paragraph" w:styleId="Heading1">
    <w:name w:val="heading 1"/>
    <w:basedOn w:val="Normal"/>
    <w:next w:val="Normal"/>
    <w:link w:val="Heading1Char"/>
    <w:uiPriority w:val="9"/>
    <w:qFormat/>
    <w:rsid w:val="00C8766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C8766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8766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8766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8766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8766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8766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8766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8766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766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8766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8766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8766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8766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8766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8766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8766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87668"/>
    <w:rPr>
      <w:rFonts w:eastAsiaTheme="majorEastAsia" w:cstheme="majorBidi"/>
      <w:color w:val="272727" w:themeColor="text1" w:themeTint="D8"/>
    </w:rPr>
  </w:style>
  <w:style w:type="paragraph" w:styleId="Title">
    <w:name w:val="Title"/>
    <w:basedOn w:val="Normal"/>
    <w:next w:val="Normal"/>
    <w:link w:val="TitleChar"/>
    <w:uiPriority w:val="10"/>
    <w:qFormat/>
    <w:rsid w:val="00C8766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8766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8766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8766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87668"/>
    <w:pPr>
      <w:spacing w:before="160"/>
      <w:jc w:val="center"/>
    </w:pPr>
    <w:rPr>
      <w:i/>
      <w:iCs/>
      <w:color w:val="404040" w:themeColor="text1" w:themeTint="BF"/>
    </w:rPr>
  </w:style>
  <w:style w:type="character" w:customStyle="1" w:styleId="QuoteChar">
    <w:name w:val="Quote Char"/>
    <w:basedOn w:val="DefaultParagraphFont"/>
    <w:link w:val="Quote"/>
    <w:uiPriority w:val="29"/>
    <w:rsid w:val="00C87668"/>
    <w:rPr>
      <w:i/>
      <w:iCs/>
      <w:color w:val="404040" w:themeColor="text1" w:themeTint="BF"/>
    </w:rPr>
  </w:style>
  <w:style w:type="paragraph" w:styleId="ListParagraph">
    <w:name w:val="List Paragraph"/>
    <w:basedOn w:val="Normal"/>
    <w:uiPriority w:val="34"/>
    <w:qFormat/>
    <w:rsid w:val="00C87668"/>
    <w:pPr>
      <w:ind w:left="720"/>
      <w:contextualSpacing/>
    </w:pPr>
  </w:style>
  <w:style w:type="character" w:styleId="IntenseEmphasis">
    <w:name w:val="Intense Emphasis"/>
    <w:basedOn w:val="DefaultParagraphFont"/>
    <w:uiPriority w:val="21"/>
    <w:qFormat/>
    <w:rsid w:val="00C87668"/>
    <w:rPr>
      <w:i/>
      <w:iCs/>
      <w:color w:val="0F4761" w:themeColor="accent1" w:themeShade="BF"/>
    </w:rPr>
  </w:style>
  <w:style w:type="paragraph" w:styleId="IntenseQuote">
    <w:name w:val="Intense Quote"/>
    <w:basedOn w:val="Normal"/>
    <w:next w:val="Normal"/>
    <w:link w:val="IntenseQuoteChar"/>
    <w:uiPriority w:val="30"/>
    <w:qFormat/>
    <w:rsid w:val="00C8766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87668"/>
    <w:rPr>
      <w:i/>
      <w:iCs/>
      <w:color w:val="0F4761" w:themeColor="accent1" w:themeShade="BF"/>
    </w:rPr>
  </w:style>
  <w:style w:type="character" w:styleId="IntenseReference">
    <w:name w:val="Intense Reference"/>
    <w:basedOn w:val="DefaultParagraphFont"/>
    <w:uiPriority w:val="32"/>
    <w:qFormat/>
    <w:rsid w:val="00C87668"/>
    <w:rPr>
      <w:b/>
      <w:bCs/>
      <w:smallCaps/>
      <w:color w:val="0F4761" w:themeColor="accent1" w:themeShade="BF"/>
      <w:spacing w:val="5"/>
    </w:rPr>
  </w:style>
  <w:style w:type="paragraph" w:styleId="BodyText">
    <w:name w:val="Body Text"/>
    <w:basedOn w:val="Normal"/>
    <w:link w:val="BodyTextChar"/>
    <w:qFormat/>
    <w:rsid w:val="00C87668"/>
    <w:pPr>
      <w:spacing w:before="180" w:after="180" w:line="240" w:lineRule="auto"/>
    </w:pPr>
    <w:rPr>
      <w:kern w:val="0"/>
      <w14:ligatures w14:val="none"/>
    </w:rPr>
  </w:style>
  <w:style w:type="character" w:customStyle="1" w:styleId="BodyTextChar">
    <w:name w:val="Body Text Char"/>
    <w:basedOn w:val="DefaultParagraphFont"/>
    <w:link w:val="BodyText"/>
    <w:rsid w:val="00C87668"/>
    <w:rPr>
      <w:kern w:val="0"/>
      <w14:ligatures w14:val="none"/>
    </w:rPr>
  </w:style>
  <w:style w:type="paragraph" w:customStyle="1" w:styleId="FirstParagraph">
    <w:name w:val="First Paragraph"/>
    <w:basedOn w:val="BodyText"/>
    <w:next w:val="BodyText"/>
    <w:qFormat/>
    <w:rsid w:val="00C876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2538</Words>
  <Characters>16581</Characters>
  <Application>Microsoft Office Word</Application>
  <DocSecurity>0</DocSecurity>
  <Lines>249</Lines>
  <Paragraphs>65</Paragraphs>
  <ScaleCrop>false</ScaleCrop>
  <Company/>
  <LinksUpToDate>false</LinksUpToDate>
  <CharactersWithSpaces>19047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Kim Seefeld</dc:creator>
  <cp:keywords/>
  <dc:description/>
  <cp:lastModifiedBy>Kim Seefeld</cp:lastModifiedBy>
  <cp:revision>2</cp:revision>
  <dcterms:created xsi:type="dcterms:W3CDTF">2026-02-21T00:15:00Z</dcterms:created>
  <dcterms:modified xsi:type="dcterms:W3CDTF">2026-02-21T00:16:00Z</dcterms:modified>
</cp:coreProperties>
</file>