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D2EF67" w14:textId="77777777" w:rsidR="00834970" w:rsidRDefault="00834970" w:rsidP="00834970">
      <w:pPr>
        <w:pStyle w:val="Heading1"/>
      </w:pPr>
      <w:bookmarkStart w:id="0" w:name="_Toc218514472"/>
      <w:r>
        <w:t>4. Automated Analytics and Reporting</w:t>
      </w:r>
      <w:bookmarkEnd w:id="0"/>
    </w:p>
    <w:p w14:paraId="2637046F" w14:textId="77777777" w:rsidR="00834970" w:rsidRDefault="00834970" w:rsidP="00834970">
      <w:pPr>
        <w:pStyle w:val="Heading2"/>
      </w:pPr>
      <w:bookmarkStart w:id="1" w:name="_Toc218514473"/>
      <w:bookmarkStart w:id="2" w:name="introduction-3"/>
      <w:r>
        <w:t>4.1 Introduction</w:t>
      </w:r>
      <w:bookmarkEnd w:id="1"/>
    </w:p>
    <w:p w14:paraId="27B1CAC7" w14:textId="77777777" w:rsidR="00834970" w:rsidRDefault="00834970" w:rsidP="00834970">
      <w:pPr>
        <w:pStyle w:val="FirstParagraph"/>
      </w:pPr>
      <w:r>
        <w:rPr>
          <w:noProof/>
        </w:rPr>
        <w:drawing>
          <wp:inline distT="0" distB="0" distL="0" distR="0" wp14:anchorId="1A86B1DA" wp14:editId="3C61ACB8">
            <wp:extent cx="2375769" cy="2375769"/>
            <wp:effectExtent l="0" t="0" r="0" b="0"/>
            <wp:docPr id="149" name="Picture" descr="Cartoon of person walking into room toward his desk &#10;"/>
            <wp:cNvGraphicFramePr/>
            <a:graphic xmlns:a="http://schemas.openxmlformats.org/drawingml/2006/main">
              <a:graphicData uri="http://schemas.openxmlformats.org/drawingml/2006/picture">
                <pic:pic xmlns:pic="http://schemas.openxmlformats.org/drawingml/2006/picture">
                  <pic:nvPicPr>
                    <pic:cNvPr id="149" name="Picture" descr="Cartoon of person walking into room toward his desk &#10;"/>
                    <pic:cNvPicPr>
                      <a:picLocks noChangeAspect="1" noChangeArrowheads="1"/>
                    </pic:cNvPicPr>
                  </pic:nvPicPr>
                  <pic:blipFill>
                    <a:blip r:embed="rId4"/>
                    <a:stretch>
                      <a:fillRect/>
                    </a:stretch>
                  </pic:blipFill>
                  <pic:spPr bwMode="auto">
                    <a:xfrm>
                      <a:off x="0" y="0"/>
                      <a:ext cx="2375769" cy="2375769"/>
                    </a:xfrm>
                    <a:prstGeom prst="rect">
                      <a:avLst/>
                    </a:prstGeom>
                    <a:noFill/>
                    <a:ln w="9525">
                      <a:noFill/>
                      <a:headEnd/>
                      <a:tailEnd/>
                    </a:ln>
                  </pic:spPr>
                </pic:pic>
              </a:graphicData>
            </a:graphic>
          </wp:inline>
        </w:drawing>
      </w:r>
    </w:p>
    <w:p w14:paraId="6ABCED76" w14:textId="77777777" w:rsidR="00834970" w:rsidRDefault="00834970" w:rsidP="00834970">
      <w:pPr>
        <w:pStyle w:val="BodyText"/>
      </w:pPr>
      <w:r>
        <w:t>Imagine walking into your office on Monday morning and finding a personalized report waiting for you that not only summarizes last week’s performance but also predicts this week’s challenges and recommends specific actions to take. This report has automatically gathered data from dozens of systems, identified the most important trends, and even flagged potential problems before they become critical. This isn’t a fantasy – it’s how leading organizations are already using automated analytics and AI-powered reporting.</w:t>
      </w:r>
    </w:p>
    <w:p w14:paraId="6CEEB868" w14:textId="77777777" w:rsidR="00834970" w:rsidRDefault="00834970" w:rsidP="00834970">
      <w:pPr>
        <w:pStyle w:val="BodyText"/>
      </w:pPr>
      <w:r>
        <w:t>Traditional business reporting often feels like looking in the rearview mirror while driving. By the time you see the data, analyze the trends, and make decisions, market conditions have already changed. Automated analytics flips this paradigm, providing real-time insights and forward-looking intelligence that enables proactive decision-making.</w:t>
      </w:r>
    </w:p>
    <w:p w14:paraId="1D25673E" w14:textId="77777777" w:rsidR="00834970" w:rsidRDefault="00834970" w:rsidP="00834970">
      <w:pPr>
        <w:pStyle w:val="BodyText"/>
      </w:pPr>
      <w:r>
        <w:t xml:space="preserve">The transformation is remarkable. Companies </w:t>
      </w:r>
      <w:proofErr w:type="gramStart"/>
      <w:r>
        <w:t>using</w:t>
      </w:r>
      <w:proofErr w:type="gramEnd"/>
      <w:r>
        <w:t xml:space="preserve"> automated analytics reports to reduce report preparation time by 70% while increasing the frequency and quality of insights. More importantly, they’re shifting from reactive to predictive management, identifying opportunities and threats before competitors even recognize they exist.</w:t>
      </w:r>
    </w:p>
    <w:p w14:paraId="3EF679EF" w14:textId="77777777" w:rsidR="00834970" w:rsidRDefault="00834970" w:rsidP="00834970">
      <w:pPr>
        <w:pStyle w:val="BodyText"/>
      </w:pPr>
      <w:r>
        <w:t xml:space="preserve">Consider Netflix’s approach to content decisions. Instead of waiting for quarterly reviews, their automated analytics continuously monitor viewing patterns, predict audience preferences, and recommend content investments in real-time. This system processes billions of data points daily, generating insights that would take traditional </w:t>
      </w:r>
      <w:proofErr w:type="gramStart"/>
      <w:r>
        <w:t>analysts</w:t>
      </w:r>
      <w:proofErr w:type="gramEnd"/>
      <w:r>
        <w:t xml:space="preserve"> months to uncover.</w:t>
      </w:r>
    </w:p>
    <w:p w14:paraId="10B09973" w14:textId="77777777" w:rsidR="00834970" w:rsidRDefault="00834970" w:rsidP="00834970">
      <w:pPr>
        <w:pStyle w:val="BodyText"/>
      </w:pPr>
      <w:r>
        <w:t>This chapter will guide you through the three levels of automated analytics – descriptive (what happened), predictive (what will happen), and prescriptive (what should we do) – and show you how AI transforms each level from manual, time-intensive processes into intelligent, automated systems that enhance human decision-making.</w:t>
      </w:r>
    </w:p>
    <w:p w14:paraId="61FB7929" w14:textId="77777777" w:rsidR="00834970" w:rsidRDefault="00834970" w:rsidP="00834970">
      <w:pPr>
        <w:pStyle w:val="Heading2"/>
      </w:pPr>
      <w:bookmarkStart w:id="3" w:name="_Toc218514474"/>
      <w:bookmarkStart w:id="4" w:name="how-ai-automates-analytics"/>
      <w:bookmarkEnd w:id="2"/>
      <w:r>
        <w:t>4.2 How AI Automates Analytics</w:t>
      </w:r>
      <w:bookmarkEnd w:id="3"/>
    </w:p>
    <w:p w14:paraId="0764166E" w14:textId="77777777" w:rsidR="00834970" w:rsidRDefault="00834970" w:rsidP="00834970">
      <w:pPr>
        <w:pStyle w:val="FirstParagraph"/>
      </w:pPr>
      <w:r>
        <w:t>Understanding how AI enhances analytics at different levels is essential for designing effective automated reporting systems. Analytics builds from descriptive to predictive to prescriptive insights, with each level providing increasingly sophisticated decision-support capabilities.</w:t>
      </w:r>
    </w:p>
    <w:p w14:paraId="25BD2918" w14:textId="77777777" w:rsidR="00834970" w:rsidRDefault="00834970" w:rsidP="00834970">
      <w:pPr>
        <w:pStyle w:val="Heading3"/>
      </w:pPr>
      <w:bookmarkStart w:id="5" w:name="_Toc218514475"/>
      <w:bookmarkStart w:id="6" w:name="the-analytics-hierarchy"/>
      <w:r>
        <w:t>4.2.1 The Analytics Hierarchy</w:t>
      </w:r>
      <w:bookmarkEnd w:id="5"/>
    </w:p>
    <w:p w14:paraId="64DE3ADC" w14:textId="77777777" w:rsidR="00834970" w:rsidRDefault="00834970" w:rsidP="00834970">
      <w:pPr>
        <w:pStyle w:val="FirstParagraph"/>
      </w:pPr>
      <w:r>
        <w:t>Analytics can be categorized into three levels. Descriptive analytics focuses on understanding what has happened by summarizing historical data and current performance. Predictive analytics examine patterns to forecast what is likely to happen in the future. Prescriptive analytics provides actionable recommendations to optimize business decisions and outcomes. Each level builds on the previous one, enabling progressively deeper insights and automation.</w:t>
      </w:r>
    </w:p>
    <w:p w14:paraId="3C84EC27" w14:textId="77777777" w:rsidR="00834970" w:rsidRDefault="00834970" w:rsidP="00834970">
      <w:pPr>
        <w:pStyle w:val="Heading4"/>
      </w:pPr>
      <w:bookmarkStart w:id="7" w:name="X716fab60ccda6f8e7604822d831abd001caff3f"/>
      <w:r>
        <w:t>4.2.1.1 Descriptive Analytics: AI-Powered Historical Insights</w:t>
      </w:r>
    </w:p>
    <w:p w14:paraId="52647307" w14:textId="77777777" w:rsidR="00834970" w:rsidRDefault="00834970" w:rsidP="00834970">
      <w:pPr>
        <w:pStyle w:val="FirstParagraph"/>
      </w:pPr>
      <w:r>
        <w:t>Traditional descriptive analytics often require manual collection of data from multiple sources. Reports are usually static, generated weekly or monthly, and consist of basic charts and tables. Analysts must interpret the data to discover trends, and the ability to drill down into details is limited. AI enhances descriptive analytics by automating data aggregation from all connected systems. Real-time dashboards update continuously, natural language summaries explain key trends, and interactive visualizations allow intelligent filtering of information. : Traditional vs. AI-Enhanced Data Capabilities {#tbl-traditional-vs-ai width=</w:t>
      </w:r>
      <w:proofErr w:type="gramStart"/>
      <w:r>
        <w:t>80%}</w:t>
      </w:r>
      <w:proofErr w:type="gramEnd"/>
    </w:p>
    <w:tbl>
      <w:tblPr>
        <w:tblStyle w:val="Table"/>
        <w:tblW w:w="5000" w:type="pct"/>
        <w:tblLayout w:type="fixed"/>
        <w:tblLook w:val="0020" w:firstRow="1" w:lastRow="0" w:firstColumn="0" w:lastColumn="0" w:noHBand="0" w:noVBand="0"/>
      </w:tblPr>
      <w:tblGrid>
        <w:gridCol w:w="1796"/>
        <w:gridCol w:w="3593"/>
        <w:gridCol w:w="3971"/>
      </w:tblGrid>
      <w:tr w:rsidR="00834970" w14:paraId="79ED4A0D" w14:textId="77777777" w:rsidTr="00C87320">
        <w:trPr>
          <w:cnfStyle w:val="100000000000" w:firstRow="1" w:lastRow="0" w:firstColumn="0" w:lastColumn="0" w:oddVBand="0" w:evenVBand="0" w:oddHBand="0" w:evenHBand="0" w:firstRowFirstColumn="0" w:firstRowLastColumn="0" w:lastRowFirstColumn="0" w:lastRowLastColumn="0"/>
          <w:tblHeader/>
        </w:trPr>
        <w:tc>
          <w:tcPr>
            <w:tcW w:w="1520" w:type="dxa"/>
          </w:tcPr>
          <w:p w14:paraId="729DABBB" w14:textId="77777777" w:rsidR="00834970" w:rsidRDefault="00834970" w:rsidP="00C87320">
            <w:pPr>
              <w:pStyle w:val="Compact"/>
            </w:pPr>
            <w:r>
              <w:t>Capability</w:t>
            </w:r>
          </w:p>
        </w:tc>
        <w:tc>
          <w:tcPr>
            <w:tcW w:w="3040" w:type="dxa"/>
          </w:tcPr>
          <w:p w14:paraId="25D21D1F" w14:textId="77777777" w:rsidR="00834970" w:rsidRDefault="00834970" w:rsidP="00C87320">
            <w:pPr>
              <w:pStyle w:val="Compact"/>
            </w:pPr>
            <w:r>
              <w:t>Traditional approach</w:t>
            </w:r>
          </w:p>
        </w:tc>
        <w:tc>
          <w:tcPr>
            <w:tcW w:w="3360" w:type="dxa"/>
          </w:tcPr>
          <w:p w14:paraId="08B3EF3A" w14:textId="77777777" w:rsidR="00834970" w:rsidRDefault="00834970" w:rsidP="00C87320">
            <w:pPr>
              <w:pStyle w:val="Compact"/>
            </w:pPr>
            <w:r>
              <w:t>AI-enhanced approach</w:t>
            </w:r>
          </w:p>
        </w:tc>
      </w:tr>
      <w:tr w:rsidR="00834970" w14:paraId="474E3207" w14:textId="77777777" w:rsidTr="00C87320">
        <w:tc>
          <w:tcPr>
            <w:tcW w:w="1520" w:type="dxa"/>
          </w:tcPr>
          <w:p w14:paraId="1F3EC797" w14:textId="77777777" w:rsidR="00834970" w:rsidRDefault="00834970" w:rsidP="00C87320">
            <w:pPr>
              <w:pStyle w:val="Compact"/>
            </w:pPr>
            <w:r>
              <w:t>Data collection</w:t>
            </w:r>
          </w:p>
        </w:tc>
        <w:tc>
          <w:tcPr>
            <w:tcW w:w="3040" w:type="dxa"/>
          </w:tcPr>
          <w:p w14:paraId="467BB0DD" w14:textId="77777777" w:rsidR="00834970" w:rsidRDefault="00834970" w:rsidP="00C87320">
            <w:pPr>
              <w:pStyle w:val="Compact"/>
            </w:pPr>
            <w:r>
              <w:t>Manual exports and imports</w:t>
            </w:r>
          </w:p>
        </w:tc>
        <w:tc>
          <w:tcPr>
            <w:tcW w:w="3360" w:type="dxa"/>
          </w:tcPr>
          <w:p w14:paraId="123CF34B" w14:textId="77777777" w:rsidR="00834970" w:rsidRDefault="00834970" w:rsidP="00C87320">
            <w:pPr>
              <w:pStyle w:val="Compact"/>
            </w:pPr>
            <w:r>
              <w:t>Automated API connections</w:t>
            </w:r>
          </w:p>
        </w:tc>
      </w:tr>
      <w:tr w:rsidR="00834970" w14:paraId="037B4BB1" w14:textId="77777777" w:rsidTr="00C87320">
        <w:tc>
          <w:tcPr>
            <w:tcW w:w="1520" w:type="dxa"/>
          </w:tcPr>
          <w:p w14:paraId="1DE20FB6" w14:textId="77777777" w:rsidR="00834970" w:rsidRDefault="00834970" w:rsidP="00C87320">
            <w:pPr>
              <w:pStyle w:val="Compact"/>
            </w:pPr>
            <w:r>
              <w:t>Report generation</w:t>
            </w:r>
          </w:p>
        </w:tc>
        <w:tc>
          <w:tcPr>
            <w:tcW w:w="3040" w:type="dxa"/>
          </w:tcPr>
          <w:p w14:paraId="04817271" w14:textId="77777777" w:rsidR="00834970" w:rsidRDefault="00834970" w:rsidP="00C87320">
            <w:pPr>
              <w:pStyle w:val="Compact"/>
            </w:pPr>
            <w:r>
              <w:t>Hours of manual work</w:t>
            </w:r>
          </w:p>
        </w:tc>
        <w:tc>
          <w:tcPr>
            <w:tcW w:w="3360" w:type="dxa"/>
          </w:tcPr>
          <w:p w14:paraId="75100ACD" w14:textId="77777777" w:rsidR="00834970" w:rsidRDefault="00834970" w:rsidP="00C87320">
            <w:pPr>
              <w:pStyle w:val="Compact"/>
            </w:pPr>
            <w:r>
              <w:t>Minutes of automated processing</w:t>
            </w:r>
          </w:p>
        </w:tc>
      </w:tr>
      <w:tr w:rsidR="00834970" w14:paraId="5348FF57" w14:textId="77777777" w:rsidTr="00C87320">
        <w:tc>
          <w:tcPr>
            <w:tcW w:w="1520" w:type="dxa"/>
          </w:tcPr>
          <w:p w14:paraId="2C138A76" w14:textId="77777777" w:rsidR="00834970" w:rsidRDefault="00834970" w:rsidP="00C87320">
            <w:pPr>
              <w:pStyle w:val="Compact"/>
            </w:pPr>
            <w:proofErr w:type="gramStart"/>
            <w:r>
              <w:t>Insight</w:t>
            </w:r>
            <w:proofErr w:type="gramEnd"/>
            <w:r>
              <w:t xml:space="preserve"> discovery</w:t>
            </w:r>
          </w:p>
        </w:tc>
        <w:tc>
          <w:tcPr>
            <w:tcW w:w="3040" w:type="dxa"/>
          </w:tcPr>
          <w:p w14:paraId="04B39D73" w14:textId="77777777" w:rsidR="00834970" w:rsidRDefault="00834970" w:rsidP="00C87320">
            <w:pPr>
              <w:pStyle w:val="Compact"/>
            </w:pPr>
            <w:r>
              <w:t>Analyst interpretation required</w:t>
            </w:r>
          </w:p>
        </w:tc>
        <w:tc>
          <w:tcPr>
            <w:tcW w:w="3360" w:type="dxa"/>
          </w:tcPr>
          <w:p w14:paraId="79ABEA50" w14:textId="77777777" w:rsidR="00834970" w:rsidRDefault="00834970" w:rsidP="00C87320">
            <w:pPr>
              <w:pStyle w:val="Compact"/>
            </w:pPr>
            <w:r>
              <w:t>AI identifies key patterns automatically</w:t>
            </w:r>
          </w:p>
        </w:tc>
      </w:tr>
      <w:tr w:rsidR="00834970" w14:paraId="6EC1E894" w14:textId="77777777" w:rsidTr="00C87320">
        <w:tc>
          <w:tcPr>
            <w:tcW w:w="1520" w:type="dxa"/>
          </w:tcPr>
          <w:p w14:paraId="3278853F" w14:textId="77777777" w:rsidR="00834970" w:rsidRDefault="00834970" w:rsidP="00C87320">
            <w:pPr>
              <w:pStyle w:val="Compact"/>
            </w:pPr>
            <w:r>
              <w:t>Update frequency</w:t>
            </w:r>
          </w:p>
        </w:tc>
        <w:tc>
          <w:tcPr>
            <w:tcW w:w="3040" w:type="dxa"/>
          </w:tcPr>
          <w:p w14:paraId="549C9727" w14:textId="77777777" w:rsidR="00834970" w:rsidRDefault="00834970" w:rsidP="00C87320">
            <w:pPr>
              <w:pStyle w:val="Compact"/>
            </w:pPr>
            <w:r>
              <w:t>Weekly or monthly</w:t>
            </w:r>
          </w:p>
        </w:tc>
        <w:tc>
          <w:tcPr>
            <w:tcW w:w="3360" w:type="dxa"/>
          </w:tcPr>
          <w:p w14:paraId="165FA822" w14:textId="77777777" w:rsidR="00834970" w:rsidRDefault="00834970" w:rsidP="00C87320">
            <w:pPr>
              <w:pStyle w:val="Compact"/>
            </w:pPr>
            <w:r>
              <w:t>Real-time or hourly</w:t>
            </w:r>
          </w:p>
        </w:tc>
      </w:tr>
      <w:tr w:rsidR="00834970" w14:paraId="679BFDE0" w14:textId="77777777" w:rsidTr="00C87320">
        <w:tc>
          <w:tcPr>
            <w:tcW w:w="1520" w:type="dxa"/>
          </w:tcPr>
          <w:p w14:paraId="200479DE" w14:textId="77777777" w:rsidR="00834970" w:rsidRDefault="00834970" w:rsidP="00C87320">
            <w:pPr>
              <w:pStyle w:val="Compact"/>
            </w:pPr>
            <w:r>
              <w:t>Accessibility</w:t>
            </w:r>
          </w:p>
        </w:tc>
        <w:tc>
          <w:tcPr>
            <w:tcW w:w="3040" w:type="dxa"/>
          </w:tcPr>
          <w:p w14:paraId="66C3F61D" w14:textId="77777777" w:rsidR="00834970" w:rsidRDefault="00834970" w:rsidP="00C87320">
            <w:pPr>
              <w:pStyle w:val="Compact"/>
            </w:pPr>
            <w:r>
              <w:t>Technical skills required</w:t>
            </w:r>
          </w:p>
        </w:tc>
        <w:tc>
          <w:tcPr>
            <w:tcW w:w="3360" w:type="dxa"/>
          </w:tcPr>
          <w:p w14:paraId="06C5A6C8" w14:textId="77777777" w:rsidR="00834970" w:rsidRDefault="00834970" w:rsidP="00C87320">
            <w:pPr>
              <w:pStyle w:val="Compact"/>
            </w:pPr>
            <w:r>
              <w:t>Natural language queries</w:t>
            </w:r>
          </w:p>
        </w:tc>
      </w:tr>
    </w:tbl>
    <w:p w14:paraId="6667758E" w14:textId="77777777" w:rsidR="00834970" w:rsidRDefault="00834970" w:rsidP="00834970">
      <w:pPr>
        <w:pStyle w:val="BodyText"/>
      </w:pPr>
      <w:r>
        <w:t>For example, a sales manager may spend four hours every Monday morning collecting data from CRM systems, spreadsheets, and emails to create a weekly sales summary. An AI-enhanced system continuously monitors all sales channels, generates real-time performance summaries, and delivers personalized insights to each manager, highlighting team achievements and areas needing attention.</w:t>
      </w:r>
    </w:p>
    <w:p w14:paraId="2A15BA1B" w14:textId="77777777" w:rsidR="00834970" w:rsidRDefault="00834970" w:rsidP="00834970">
      <w:pPr>
        <w:pStyle w:val="Heading4"/>
      </w:pPr>
      <w:bookmarkStart w:id="8" w:name="X34c83cedfd49e1285f9a6a7536f120bac78c5b2"/>
      <w:bookmarkEnd w:id="7"/>
      <w:r>
        <w:t>4.2.1.2 Predictive Analytics: AI-Powered Forecasting</w:t>
      </w:r>
    </w:p>
    <w:p w14:paraId="1E915868" w14:textId="77777777" w:rsidR="00834970" w:rsidRDefault="00834970" w:rsidP="00834970">
      <w:pPr>
        <w:pStyle w:val="FirstParagraph"/>
      </w:pPr>
      <w:r>
        <w:rPr>
          <w:noProof/>
        </w:rPr>
        <w:drawing>
          <wp:inline distT="0" distB="0" distL="0" distR="0" wp14:anchorId="0A2BF559" wp14:editId="53701D64">
            <wp:extent cx="5067300" cy="1266825"/>
            <wp:effectExtent l="0" t="0" r="0" b="0"/>
            <wp:docPr id="154" name="Picture" descr="Line graph straight line going up indicating forecasting/regression - data is illustrative only and not needed for content&#10;"/>
            <wp:cNvGraphicFramePr/>
            <a:graphic xmlns:a="http://schemas.openxmlformats.org/drawingml/2006/main">
              <a:graphicData uri="http://schemas.openxmlformats.org/drawingml/2006/picture">
                <pic:pic xmlns:pic="http://schemas.openxmlformats.org/drawingml/2006/picture">
                  <pic:nvPicPr>
                    <pic:cNvPr id="154" name="Picture" descr="Line graph straight line going up indicating forecasting/regression - data is illustrative only and not needed for content&#10;"/>
                    <pic:cNvPicPr>
                      <a:picLocks noChangeAspect="1" noChangeArrowheads="1"/>
                    </pic:cNvPicPr>
                  </pic:nvPicPr>
                  <pic:blipFill>
                    <a:blip r:embed="rId5"/>
                    <a:stretch>
                      <a:fillRect/>
                    </a:stretch>
                  </pic:blipFill>
                  <pic:spPr bwMode="auto">
                    <a:xfrm>
                      <a:off x="0" y="0"/>
                      <a:ext cx="5067300" cy="1266825"/>
                    </a:xfrm>
                    <a:prstGeom prst="rect">
                      <a:avLst/>
                    </a:prstGeom>
                    <a:noFill/>
                    <a:ln w="9525">
                      <a:noFill/>
                      <a:headEnd/>
                      <a:tailEnd/>
                    </a:ln>
                  </pic:spPr>
                </pic:pic>
              </a:graphicData>
            </a:graphic>
          </wp:inline>
        </w:drawing>
      </w:r>
    </w:p>
    <w:p w14:paraId="48F942E8" w14:textId="77777777" w:rsidR="00834970" w:rsidRDefault="00834970" w:rsidP="00834970">
      <w:pPr>
        <w:pStyle w:val="BodyText"/>
      </w:pPr>
      <w:r>
        <w:t>Predictive analytics uses historical and current data to forecast future outcomes. AI improves prediction by identifying complex patterns across multiple variables that humans might overlook. Key AI capabilities include recognizing subtle correlations, adjusting for seasonal patterns, integrating external factors such as market trends or weather, providing confidence intervals rather than single-point predictions, and continuously improving accuracy as more data becomes available.</w:t>
      </w:r>
    </w:p>
    <w:tbl>
      <w:tblPr>
        <w:tblStyle w:val="Table"/>
        <w:tblW w:w="5000" w:type="pct"/>
        <w:tblLayout w:type="fixed"/>
        <w:tblLook w:val="0000" w:firstRow="0" w:lastRow="0" w:firstColumn="0" w:lastColumn="0" w:noHBand="0" w:noVBand="0"/>
      </w:tblPr>
      <w:tblGrid>
        <w:gridCol w:w="9360"/>
      </w:tblGrid>
      <w:tr w:rsidR="00834970" w14:paraId="4B5248BE" w14:textId="77777777" w:rsidTr="00C87320">
        <w:tc>
          <w:tcPr>
            <w:tcW w:w="7920" w:type="dxa"/>
          </w:tcPr>
          <w:p w14:paraId="1D888FCE" w14:textId="77777777" w:rsidR="00834970" w:rsidRDefault="00834970" w:rsidP="00C87320">
            <w:pPr>
              <w:pStyle w:val="ImageCaption"/>
              <w:spacing w:before="200"/>
            </w:pPr>
            <w:bookmarkStart w:id="9" w:name="tbl-forecasting-comparison"/>
            <w:r>
              <w:t>Table 4.1: Traditional vs. AI-Enhanced Business Forecasting</w:t>
            </w:r>
          </w:p>
          <w:tbl>
            <w:tblPr>
              <w:tblStyle w:val="Table"/>
              <w:tblW w:w="5000" w:type="pct"/>
              <w:tblLayout w:type="fixed"/>
              <w:tblLook w:val="0020" w:firstRow="1" w:lastRow="0" w:firstColumn="0" w:lastColumn="0" w:noHBand="0" w:noVBand="0"/>
            </w:tblPr>
            <w:tblGrid>
              <w:gridCol w:w="1551"/>
              <w:gridCol w:w="2612"/>
              <w:gridCol w:w="4981"/>
            </w:tblGrid>
            <w:tr w:rsidR="00834970" w14:paraId="4DAF970C" w14:textId="77777777" w:rsidTr="00C87320">
              <w:trPr>
                <w:cnfStyle w:val="100000000000" w:firstRow="1" w:lastRow="0" w:firstColumn="0" w:lastColumn="0" w:oddVBand="0" w:evenVBand="0" w:oddHBand="0" w:evenHBand="0" w:firstRowFirstColumn="0" w:firstRowLastColumn="0" w:lastRowFirstColumn="0" w:lastRowLastColumn="0"/>
                <w:tblHeader/>
              </w:trPr>
              <w:tc>
                <w:tcPr>
                  <w:tcW w:w="1343" w:type="dxa"/>
                </w:tcPr>
                <w:p w14:paraId="1B019D4B" w14:textId="77777777" w:rsidR="00834970" w:rsidRDefault="00834970" w:rsidP="00C87320">
                  <w:pPr>
                    <w:pStyle w:val="Compact"/>
                    <w:jc w:val="center"/>
                  </w:pPr>
                  <w:r>
                    <w:t>Business function</w:t>
                  </w:r>
                </w:p>
              </w:tc>
              <w:tc>
                <w:tcPr>
                  <w:tcW w:w="2262" w:type="dxa"/>
                </w:tcPr>
                <w:p w14:paraId="27FBF65A" w14:textId="77777777" w:rsidR="00834970" w:rsidRDefault="00834970" w:rsidP="00C87320">
                  <w:pPr>
                    <w:pStyle w:val="Compact"/>
                    <w:jc w:val="center"/>
                  </w:pPr>
                  <w:r>
                    <w:t>Traditional forecasting</w:t>
                  </w:r>
                </w:p>
              </w:tc>
              <w:tc>
                <w:tcPr>
                  <w:tcW w:w="4313" w:type="dxa"/>
                </w:tcPr>
                <w:p w14:paraId="0826A5B4" w14:textId="77777777" w:rsidR="00834970" w:rsidRDefault="00834970" w:rsidP="00C87320">
                  <w:pPr>
                    <w:pStyle w:val="Compact"/>
                    <w:jc w:val="center"/>
                  </w:pPr>
                  <w:r>
                    <w:t>AI-enhanced prediction</w:t>
                  </w:r>
                </w:p>
              </w:tc>
            </w:tr>
            <w:tr w:rsidR="00834970" w14:paraId="54CBF45C" w14:textId="77777777" w:rsidTr="00C87320">
              <w:tc>
                <w:tcPr>
                  <w:tcW w:w="1343" w:type="dxa"/>
                </w:tcPr>
                <w:p w14:paraId="64428B16" w14:textId="77777777" w:rsidR="00834970" w:rsidRDefault="00834970" w:rsidP="00C87320">
                  <w:pPr>
                    <w:pStyle w:val="Compact"/>
                    <w:jc w:val="center"/>
                  </w:pPr>
                  <w:r>
                    <w:t>Sales</w:t>
                  </w:r>
                </w:p>
              </w:tc>
              <w:tc>
                <w:tcPr>
                  <w:tcW w:w="2262" w:type="dxa"/>
                </w:tcPr>
                <w:p w14:paraId="67DEC220" w14:textId="77777777" w:rsidR="00834970" w:rsidRDefault="00834970" w:rsidP="00C87320">
                  <w:pPr>
                    <w:pStyle w:val="Compact"/>
                    <w:jc w:val="center"/>
                  </w:pPr>
                  <w:r>
                    <w:t>Linear trend projection</w:t>
                  </w:r>
                </w:p>
              </w:tc>
              <w:tc>
                <w:tcPr>
                  <w:tcW w:w="4313" w:type="dxa"/>
                </w:tcPr>
                <w:p w14:paraId="67CA3E7B" w14:textId="77777777" w:rsidR="00834970" w:rsidRDefault="00834970" w:rsidP="00C87320">
                  <w:pPr>
                    <w:pStyle w:val="Compact"/>
                    <w:jc w:val="center"/>
                  </w:pPr>
                  <w:r>
                    <w:t>Multi-factor demand modeling with market intelligence</w:t>
                  </w:r>
                </w:p>
              </w:tc>
            </w:tr>
            <w:tr w:rsidR="00834970" w14:paraId="11D8AD71" w14:textId="77777777" w:rsidTr="00C87320">
              <w:tc>
                <w:tcPr>
                  <w:tcW w:w="1343" w:type="dxa"/>
                </w:tcPr>
                <w:p w14:paraId="2F6A5B0B" w14:textId="77777777" w:rsidR="00834970" w:rsidRDefault="00834970" w:rsidP="00C87320">
                  <w:pPr>
                    <w:pStyle w:val="Compact"/>
                    <w:jc w:val="center"/>
                  </w:pPr>
                  <w:r>
                    <w:t>Inventory</w:t>
                  </w:r>
                </w:p>
              </w:tc>
              <w:tc>
                <w:tcPr>
                  <w:tcW w:w="2262" w:type="dxa"/>
                </w:tcPr>
                <w:p w14:paraId="1E3384DF" w14:textId="77777777" w:rsidR="00834970" w:rsidRDefault="00834970" w:rsidP="00C87320">
                  <w:pPr>
                    <w:pStyle w:val="Compact"/>
                    <w:jc w:val="center"/>
                  </w:pPr>
                  <w:r>
                    <w:t>Safety stock calculations</w:t>
                  </w:r>
                </w:p>
              </w:tc>
              <w:tc>
                <w:tcPr>
                  <w:tcW w:w="4313" w:type="dxa"/>
                </w:tcPr>
                <w:p w14:paraId="397D2A9D" w14:textId="77777777" w:rsidR="00834970" w:rsidRDefault="00834970" w:rsidP="00C87320">
                  <w:pPr>
                    <w:pStyle w:val="Compact"/>
                    <w:jc w:val="center"/>
                  </w:pPr>
                  <w:r>
                    <w:t>Dynamic optimization based on demand patterns</w:t>
                  </w:r>
                </w:p>
              </w:tc>
            </w:tr>
            <w:tr w:rsidR="00834970" w14:paraId="4E5006AD" w14:textId="77777777" w:rsidTr="00C87320">
              <w:tc>
                <w:tcPr>
                  <w:tcW w:w="1343" w:type="dxa"/>
                </w:tcPr>
                <w:p w14:paraId="40828AD0" w14:textId="77777777" w:rsidR="00834970" w:rsidRDefault="00834970" w:rsidP="00C87320">
                  <w:pPr>
                    <w:pStyle w:val="Compact"/>
                    <w:jc w:val="center"/>
                  </w:pPr>
                  <w:r>
                    <w:t>Finance</w:t>
                  </w:r>
                </w:p>
              </w:tc>
              <w:tc>
                <w:tcPr>
                  <w:tcW w:w="2262" w:type="dxa"/>
                </w:tcPr>
                <w:p w14:paraId="6B142154" w14:textId="77777777" w:rsidR="00834970" w:rsidRDefault="00834970" w:rsidP="00C87320">
                  <w:pPr>
                    <w:pStyle w:val="Compact"/>
                    <w:jc w:val="center"/>
                  </w:pPr>
                  <w:r>
                    <w:t>Budget variance analysis</w:t>
                  </w:r>
                </w:p>
              </w:tc>
              <w:tc>
                <w:tcPr>
                  <w:tcW w:w="4313" w:type="dxa"/>
                </w:tcPr>
                <w:p w14:paraId="7E4F9690" w14:textId="77777777" w:rsidR="00834970" w:rsidRDefault="00834970" w:rsidP="00C87320">
                  <w:pPr>
                    <w:pStyle w:val="Compact"/>
                    <w:jc w:val="center"/>
                  </w:pPr>
                  <w:r>
                    <w:t>Cash flow forecasting with scenario modeling</w:t>
                  </w:r>
                </w:p>
              </w:tc>
            </w:tr>
            <w:tr w:rsidR="00834970" w14:paraId="25ADEC5E" w14:textId="77777777" w:rsidTr="00C87320">
              <w:tc>
                <w:tcPr>
                  <w:tcW w:w="1343" w:type="dxa"/>
                </w:tcPr>
                <w:p w14:paraId="6F1CF821" w14:textId="77777777" w:rsidR="00834970" w:rsidRDefault="00834970" w:rsidP="00C87320">
                  <w:pPr>
                    <w:pStyle w:val="Compact"/>
                    <w:jc w:val="center"/>
                  </w:pPr>
                  <w:r>
                    <w:t>Marketing</w:t>
                  </w:r>
                </w:p>
              </w:tc>
              <w:tc>
                <w:tcPr>
                  <w:tcW w:w="2262" w:type="dxa"/>
                </w:tcPr>
                <w:p w14:paraId="45680FA9" w14:textId="77777777" w:rsidR="00834970" w:rsidRDefault="00834970" w:rsidP="00C87320">
                  <w:pPr>
                    <w:pStyle w:val="Compact"/>
                    <w:jc w:val="center"/>
                  </w:pPr>
                  <w:r>
                    <w:t>Campaign ROI estimates</w:t>
                  </w:r>
                </w:p>
              </w:tc>
              <w:tc>
                <w:tcPr>
                  <w:tcW w:w="4313" w:type="dxa"/>
                </w:tcPr>
                <w:p w14:paraId="442DA208" w14:textId="77777777" w:rsidR="00834970" w:rsidRDefault="00834970" w:rsidP="00C87320">
                  <w:pPr>
                    <w:pStyle w:val="Compact"/>
                    <w:jc w:val="center"/>
                  </w:pPr>
                  <w:r>
                    <w:t>Customer lifetime value and churn prediction</w:t>
                  </w:r>
                </w:p>
              </w:tc>
            </w:tr>
            <w:tr w:rsidR="00834970" w14:paraId="6BA3A24E" w14:textId="77777777" w:rsidTr="00C87320">
              <w:tc>
                <w:tcPr>
                  <w:tcW w:w="1343" w:type="dxa"/>
                </w:tcPr>
                <w:p w14:paraId="1C51955D" w14:textId="77777777" w:rsidR="00834970" w:rsidRDefault="00834970" w:rsidP="00C87320">
                  <w:pPr>
                    <w:pStyle w:val="Compact"/>
                    <w:jc w:val="center"/>
                  </w:pPr>
                  <w:r>
                    <w:t>Operations</w:t>
                  </w:r>
                </w:p>
              </w:tc>
              <w:tc>
                <w:tcPr>
                  <w:tcW w:w="2262" w:type="dxa"/>
                </w:tcPr>
                <w:p w14:paraId="00DBC1A5" w14:textId="77777777" w:rsidR="00834970" w:rsidRDefault="00834970" w:rsidP="00C87320">
                  <w:pPr>
                    <w:pStyle w:val="Compact"/>
                    <w:jc w:val="center"/>
                  </w:pPr>
                  <w:r>
                    <w:t>Capacity planning</w:t>
                  </w:r>
                </w:p>
              </w:tc>
              <w:tc>
                <w:tcPr>
                  <w:tcW w:w="4313" w:type="dxa"/>
                </w:tcPr>
                <w:p w14:paraId="09A0748B" w14:textId="77777777" w:rsidR="00834970" w:rsidRDefault="00834970" w:rsidP="00C87320">
                  <w:pPr>
                    <w:pStyle w:val="Compact"/>
                    <w:jc w:val="center"/>
                  </w:pPr>
                  <w:r>
                    <w:t>Predictive maintenance and resource optimization</w:t>
                  </w:r>
                </w:p>
              </w:tc>
            </w:tr>
            <w:bookmarkEnd w:id="9"/>
          </w:tbl>
          <w:p w14:paraId="7F967D4F" w14:textId="77777777" w:rsidR="00834970" w:rsidRDefault="00834970" w:rsidP="00C87320"/>
        </w:tc>
      </w:tr>
    </w:tbl>
    <w:p w14:paraId="2EBD8368" w14:textId="77777777" w:rsidR="00834970" w:rsidRDefault="00834970" w:rsidP="00834970">
      <w:pPr>
        <w:pStyle w:val="BodyText"/>
      </w:pPr>
      <w:r>
        <w:t>For instance, a mid-sized retailer implemented AI-powered demand forecasting that analyzes sales history, weather patterns, local events, and social media trends. The results included a 35% reduction in stockouts, a 25% decrease in excess inventory, a 40% improvement in forecast accuracy, and $2 million in annual savings from optimized purchasing.</w:t>
      </w:r>
    </w:p>
    <w:p w14:paraId="3766F337" w14:textId="77777777" w:rsidR="00834970" w:rsidRDefault="00834970" w:rsidP="00834970">
      <w:pPr>
        <w:pStyle w:val="Heading4"/>
      </w:pPr>
      <w:bookmarkStart w:id="10" w:name="Xe1c10c5e634de319e4441797f1360d7d45810b5"/>
      <w:bookmarkEnd w:id="8"/>
      <w:r>
        <w:t>4.2.1.3 Prescriptive Analytics: AI-Powered Decision Recommendations</w:t>
      </w:r>
    </w:p>
    <w:p w14:paraId="038D54EF" w14:textId="77777777" w:rsidR="00834970" w:rsidRDefault="00834970" w:rsidP="00834970">
      <w:pPr>
        <w:pStyle w:val="FirstParagraph"/>
      </w:pPr>
      <w:r>
        <w:rPr>
          <w:noProof/>
        </w:rPr>
        <w:drawing>
          <wp:inline distT="0" distB="0" distL="0" distR="0" wp14:anchorId="0F2458CD" wp14:editId="006F714A">
            <wp:extent cx="2667000" cy="2667000"/>
            <wp:effectExtent l="0" t="0" r="0" b="0"/>
            <wp:docPr id="159" name="Picture" descr="A cartoon of a robot working on a computer&#10;"/>
            <wp:cNvGraphicFramePr/>
            <a:graphic xmlns:a="http://schemas.openxmlformats.org/drawingml/2006/main">
              <a:graphicData uri="http://schemas.openxmlformats.org/drawingml/2006/picture">
                <pic:pic xmlns:pic="http://schemas.openxmlformats.org/drawingml/2006/picture">
                  <pic:nvPicPr>
                    <pic:cNvPr id="159" name="Picture" descr="A cartoon of a robot working on a computer&#10;"/>
                    <pic:cNvPicPr>
                      <a:picLocks noChangeAspect="1" noChangeArrowheads="1"/>
                    </pic:cNvPicPr>
                  </pic:nvPicPr>
                  <pic:blipFill>
                    <a:blip r:embed="rId6"/>
                    <a:stretch>
                      <a:fillRect/>
                    </a:stretch>
                  </pic:blipFill>
                  <pic:spPr bwMode="auto">
                    <a:xfrm>
                      <a:off x="0" y="0"/>
                      <a:ext cx="2667000" cy="2667000"/>
                    </a:xfrm>
                    <a:prstGeom prst="rect">
                      <a:avLst/>
                    </a:prstGeom>
                    <a:noFill/>
                    <a:ln w="9525">
                      <a:noFill/>
                      <a:headEnd/>
                      <a:tailEnd/>
                    </a:ln>
                  </pic:spPr>
                </pic:pic>
              </a:graphicData>
            </a:graphic>
          </wp:inline>
        </w:drawing>
      </w:r>
    </w:p>
    <w:p w14:paraId="60000108" w14:textId="77777777" w:rsidR="00834970" w:rsidRDefault="00834970" w:rsidP="00834970">
      <w:pPr>
        <w:pStyle w:val="BodyText"/>
      </w:pPr>
      <w:r>
        <w:t>Prescriptive analytics goes beyond prediction by recommending specific actions. AI evaluates multiple possible scenarios, simulates outcomes, identifies optimal strategies, assesses potential risks, and provides actionable plans. An e-commerce company, for example, may optimize pricing for 10,000 products daily using AI. The system analyzes competitor pricing, demand elasticity, inventory levels, and customer segments to generate optimal prices and continuously adjusts strategy based on results. This approach produced a 15% increase in revenue and an 8% improvement in profit margins.</w:t>
      </w:r>
    </w:p>
    <w:p w14:paraId="7B347030" w14:textId="77777777" w:rsidR="00834970" w:rsidRDefault="00834970" w:rsidP="00834970">
      <w:pPr>
        <w:pStyle w:val="BodyText"/>
      </w:pPr>
      <w:r>
        <w:t>Similarly, a marketing team may rely on AI to allocate a $500,000 budget across multiple channels. AI analyzes historical campaign performance, predicts ROI for various allocation scenarios, and recommends the optimal distribution and timing of spend. This method led to a 45% improvement in campaign ROI and a 30% increase in qualified leads.</w:t>
      </w:r>
    </w:p>
    <w:p w14:paraId="25C0CAF0" w14:textId="77777777" w:rsidR="00834970" w:rsidRDefault="00834970" w:rsidP="00834970">
      <w:pPr>
        <w:pStyle w:val="Heading3"/>
      </w:pPr>
      <w:bookmarkStart w:id="11" w:name="_Toc218514476"/>
      <w:bookmarkStart w:id="12" w:name="making-analytics-actionable"/>
      <w:bookmarkEnd w:id="6"/>
      <w:bookmarkEnd w:id="10"/>
      <w:r>
        <w:t>4.2.2 Making Analytics Actionable</w:t>
      </w:r>
      <w:bookmarkEnd w:id="11"/>
    </w:p>
    <w:p w14:paraId="7036296F" w14:textId="77777777" w:rsidR="00834970" w:rsidRDefault="00834970" w:rsidP="00834970">
      <w:pPr>
        <w:pStyle w:val="FirstParagraph"/>
      </w:pPr>
      <w:r>
        <w:t>Implementing AI-powered analytics successfully requires careful integration into business workflows. Common challenges include producing insights without actionable plans, maintaining siloed analytics across departments, over-automating decisions that require human judgment, and creating an overwhelming volume of information. Best practices involve defining business questions before building analytics models, ensuring that insights are linked to specific actions, maintaining human oversight for critical decisions, and continuously refining models based on actual outcomes. When applied thoughtfully, AI-powered analytics transforms descriptive, predictive, and prescriptive insights into meaningful business decisions that improve efficiency, accuracy, and strategic impact.</w:t>
      </w:r>
    </w:p>
    <w:p w14:paraId="68E075C4" w14:textId="77777777" w:rsidR="00834970" w:rsidRDefault="00834970" w:rsidP="00834970">
      <w:pPr>
        <w:pStyle w:val="Heading2"/>
      </w:pPr>
      <w:bookmarkStart w:id="13" w:name="_Toc218514477"/>
      <w:bookmarkStart w:id="14" w:name="Xf8b7feb2a897538c445c2ca508c086a3a3c8344"/>
      <w:bookmarkEnd w:id="4"/>
      <w:bookmarkEnd w:id="12"/>
      <w:r>
        <w:t>4.3 Automated Data Collection, Analysis, and Dynamic Reporting</w:t>
      </w:r>
      <w:bookmarkEnd w:id="13"/>
    </w:p>
    <w:p w14:paraId="0612D685" w14:textId="77777777" w:rsidR="00834970" w:rsidRDefault="00834970" w:rsidP="00834970">
      <w:pPr>
        <w:pStyle w:val="FirstParagraph"/>
      </w:pPr>
      <w:r>
        <w:t>Effective automated analytics depends on seamlessly collecting data from multiple sources, analyzing it intelligently, and presenting insights in formats that drive action. Modern AI systems transform the entire data-to-decision pipeline, reducing manual effort and enabling real-time business intelligence.</w:t>
      </w:r>
    </w:p>
    <w:p w14:paraId="1BBC5887" w14:textId="77777777" w:rsidR="00834970" w:rsidRDefault="00834970" w:rsidP="00834970">
      <w:pPr>
        <w:pStyle w:val="Heading3"/>
      </w:pPr>
      <w:bookmarkStart w:id="15" w:name="_Toc218514478"/>
      <w:bookmarkStart w:id="16" w:name="the-automated-data-pipeline"/>
      <w:r>
        <w:t>4.3.1 The Automated Data Pipeline</w:t>
      </w:r>
      <w:bookmarkEnd w:id="15"/>
    </w:p>
    <w:p w14:paraId="239CECF7" w14:textId="77777777" w:rsidR="00834970" w:rsidRDefault="00834970" w:rsidP="00834970">
      <w:pPr>
        <w:pStyle w:val="FirstParagraph"/>
      </w:pPr>
      <w:r>
        <w:t>In traditional data workflows, preparing a report can take between twelve and twenty hours. Analysts manually extract data from various systems, spend several hours cleaning and formatting it, perform analysis, create visualizations, write and format reports, and distribute findings for follow-up. In contrast, an AI-automated workflow collects data continuously through APIs, validates and cleans it in real time, detects patterns automatically, generates dynamic reports with actionable insights, and distributes personalized alerts. The result is minutes, rather than hours, to deliver meaningful insights.</w:t>
      </w:r>
    </w:p>
    <w:p w14:paraId="563B82DD" w14:textId="77777777" w:rsidR="00834970" w:rsidRDefault="00834970" w:rsidP="00834970">
      <w:pPr>
        <w:pStyle w:val="Heading3"/>
      </w:pPr>
      <w:bookmarkStart w:id="17" w:name="_Toc218514479"/>
      <w:bookmarkStart w:id="18" w:name="automated-data-collection-strategies"/>
      <w:bookmarkEnd w:id="16"/>
      <w:r>
        <w:t>4.3.2 Automated Data Collection Strategies</w:t>
      </w:r>
      <w:bookmarkEnd w:id="17"/>
    </w:p>
    <w:p w14:paraId="44184EE6" w14:textId="77777777" w:rsidR="00834970" w:rsidRDefault="00834970" w:rsidP="00834970">
      <w:pPr>
        <w:pStyle w:val="FirstParagraph"/>
      </w:pPr>
      <w:r>
        <w:t>Modern businesses generate data across numerous systems, making multi-source integration essential. Transactional systems such as CRM, ERP, and point-of-sale platforms feed real-time data through APIs continuously. Marketing platforms, including Google Analytics and social media tools, provide data through scheduled API connections, updated hourly or daily. External data sources such as market reports, weather feeds, and news are collected as available via third-party APIs. File-based systems, including spreadsheets and other reports, can be uploaded automatically on a daily or weekly schedule. IoT devices and sensors supply streaming data that updates in real time.</w:t>
      </w:r>
    </w:p>
    <w:p w14:paraId="739795A2" w14:textId="77777777" w:rsidR="00834970" w:rsidRDefault="00834970" w:rsidP="00834970">
      <w:pPr>
        <w:pStyle w:val="BodyText"/>
      </w:pPr>
      <w:r>
        <w:t>Data quality automation is another critical capability. AI systems can automatically detect and correct common issues, including duplicate records, missing values, unusual outliers, inconsistent formatting, and violations of business validation rules. By ensuring clean and reliable data, AI lays the foundation for trustworthy analytics.</w:t>
      </w:r>
    </w:p>
    <w:tbl>
      <w:tblPr>
        <w:tblStyle w:val="Table"/>
        <w:tblW w:w="5000" w:type="pct"/>
        <w:tblLayout w:type="fixed"/>
        <w:tblLook w:val="0000" w:firstRow="0" w:lastRow="0" w:firstColumn="0" w:lastColumn="0" w:noHBand="0" w:noVBand="0"/>
      </w:tblPr>
      <w:tblGrid>
        <w:gridCol w:w="9360"/>
      </w:tblGrid>
      <w:tr w:rsidR="00834970" w14:paraId="5AC06D19" w14:textId="77777777" w:rsidTr="00C87320">
        <w:tc>
          <w:tcPr>
            <w:tcW w:w="7920" w:type="dxa"/>
          </w:tcPr>
          <w:p w14:paraId="19545E04" w14:textId="77777777" w:rsidR="00834970" w:rsidRDefault="00834970" w:rsidP="00C87320">
            <w:pPr>
              <w:pStyle w:val="ImageCaption"/>
              <w:spacing w:before="200"/>
            </w:pPr>
            <w:bookmarkStart w:id="19" w:name="tbl-data-sources"/>
            <w:r>
              <w:t>Table 4.2: Data Sources, Collection Methods, and Update Frequencies</w:t>
            </w:r>
          </w:p>
          <w:tbl>
            <w:tblPr>
              <w:tblStyle w:val="Table"/>
              <w:tblW w:w="5000" w:type="pct"/>
              <w:tblLayout w:type="fixed"/>
              <w:tblLook w:val="0020" w:firstRow="1" w:lastRow="0" w:firstColumn="0" w:lastColumn="0" w:noHBand="0" w:noVBand="0"/>
            </w:tblPr>
            <w:tblGrid>
              <w:gridCol w:w="1732"/>
              <w:gridCol w:w="2888"/>
              <w:gridCol w:w="2310"/>
              <w:gridCol w:w="2214"/>
            </w:tblGrid>
            <w:tr w:rsidR="00834970" w14:paraId="358863DF" w14:textId="77777777" w:rsidTr="00C87320">
              <w:trPr>
                <w:cnfStyle w:val="100000000000" w:firstRow="1" w:lastRow="0" w:firstColumn="0" w:lastColumn="0" w:oddVBand="0" w:evenVBand="0" w:oddHBand="0" w:evenHBand="0" w:firstRowFirstColumn="0" w:firstRowLastColumn="0" w:lastRowFirstColumn="0" w:lastRowLastColumn="0"/>
                <w:tblHeader/>
              </w:trPr>
              <w:tc>
                <w:tcPr>
                  <w:tcW w:w="1500" w:type="dxa"/>
                </w:tcPr>
                <w:p w14:paraId="54A78429" w14:textId="77777777" w:rsidR="00834970" w:rsidRDefault="00834970" w:rsidP="00C87320">
                  <w:pPr>
                    <w:pStyle w:val="Compact"/>
                    <w:jc w:val="center"/>
                  </w:pPr>
                  <w:r>
                    <w:t>Data source type</w:t>
                  </w:r>
                </w:p>
              </w:tc>
              <w:tc>
                <w:tcPr>
                  <w:tcW w:w="2501" w:type="dxa"/>
                </w:tcPr>
                <w:p w14:paraId="39860863" w14:textId="77777777" w:rsidR="00834970" w:rsidRDefault="00834970" w:rsidP="00C87320">
                  <w:pPr>
                    <w:pStyle w:val="Compact"/>
                    <w:jc w:val="center"/>
                  </w:pPr>
                  <w:r>
                    <w:t>Examples</w:t>
                  </w:r>
                </w:p>
              </w:tc>
              <w:tc>
                <w:tcPr>
                  <w:tcW w:w="2000" w:type="dxa"/>
                </w:tcPr>
                <w:p w14:paraId="65FCA297" w14:textId="77777777" w:rsidR="00834970" w:rsidRDefault="00834970" w:rsidP="00C87320">
                  <w:pPr>
                    <w:pStyle w:val="Compact"/>
                    <w:jc w:val="center"/>
                  </w:pPr>
                  <w:r>
                    <w:t>Collection method</w:t>
                  </w:r>
                </w:p>
              </w:tc>
              <w:tc>
                <w:tcPr>
                  <w:tcW w:w="1917" w:type="dxa"/>
                </w:tcPr>
                <w:p w14:paraId="27F678E3" w14:textId="77777777" w:rsidR="00834970" w:rsidRDefault="00834970" w:rsidP="00C87320">
                  <w:pPr>
                    <w:pStyle w:val="Compact"/>
                    <w:jc w:val="center"/>
                  </w:pPr>
                  <w:r>
                    <w:t>Update frequency</w:t>
                  </w:r>
                </w:p>
              </w:tc>
            </w:tr>
            <w:tr w:rsidR="00834970" w14:paraId="4858380C" w14:textId="77777777" w:rsidTr="00C87320">
              <w:tc>
                <w:tcPr>
                  <w:tcW w:w="1500" w:type="dxa"/>
                </w:tcPr>
                <w:p w14:paraId="4C6C3FD2" w14:textId="77777777" w:rsidR="00834970" w:rsidRDefault="00834970" w:rsidP="00C87320">
                  <w:pPr>
                    <w:pStyle w:val="Compact"/>
                    <w:jc w:val="center"/>
                  </w:pPr>
                  <w:r>
                    <w:t>Transactional systems</w:t>
                  </w:r>
                </w:p>
              </w:tc>
              <w:tc>
                <w:tcPr>
                  <w:tcW w:w="2501" w:type="dxa"/>
                </w:tcPr>
                <w:p w14:paraId="6FD94503" w14:textId="77777777" w:rsidR="00834970" w:rsidRDefault="00834970" w:rsidP="00C87320">
                  <w:pPr>
                    <w:pStyle w:val="Compact"/>
                    <w:jc w:val="center"/>
                  </w:pPr>
                  <w:r>
                    <w:t>CRM, ERP, POS</w:t>
                  </w:r>
                </w:p>
              </w:tc>
              <w:tc>
                <w:tcPr>
                  <w:tcW w:w="2000" w:type="dxa"/>
                </w:tcPr>
                <w:p w14:paraId="7D39693D" w14:textId="77777777" w:rsidR="00834970" w:rsidRDefault="00834970" w:rsidP="00C87320">
                  <w:pPr>
                    <w:pStyle w:val="Compact"/>
                    <w:jc w:val="center"/>
                  </w:pPr>
                  <w:r>
                    <w:t>Real-time APIs</w:t>
                  </w:r>
                </w:p>
              </w:tc>
              <w:tc>
                <w:tcPr>
                  <w:tcW w:w="1917" w:type="dxa"/>
                </w:tcPr>
                <w:p w14:paraId="1E8751C2" w14:textId="77777777" w:rsidR="00834970" w:rsidRDefault="00834970" w:rsidP="00C87320">
                  <w:pPr>
                    <w:pStyle w:val="Compact"/>
                    <w:jc w:val="center"/>
                  </w:pPr>
                  <w:r>
                    <w:t>Continuous</w:t>
                  </w:r>
                </w:p>
              </w:tc>
            </w:tr>
            <w:tr w:rsidR="00834970" w14:paraId="5BB6806C" w14:textId="77777777" w:rsidTr="00C87320">
              <w:tc>
                <w:tcPr>
                  <w:tcW w:w="1500" w:type="dxa"/>
                </w:tcPr>
                <w:p w14:paraId="7B6B0384" w14:textId="77777777" w:rsidR="00834970" w:rsidRDefault="00834970" w:rsidP="00C87320">
                  <w:pPr>
                    <w:pStyle w:val="Compact"/>
                    <w:jc w:val="center"/>
                  </w:pPr>
                  <w:r>
                    <w:t>Marketing platforms</w:t>
                  </w:r>
                </w:p>
              </w:tc>
              <w:tc>
                <w:tcPr>
                  <w:tcW w:w="2501" w:type="dxa"/>
                </w:tcPr>
                <w:p w14:paraId="5372D304" w14:textId="77777777" w:rsidR="00834970" w:rsidRDefault="00834970" w:rsidP="00C87320">
                  <w:pPr>
                    <w:pStyle w:val="Compact"/>
                    <w:jc w:val="center"/>
                  </w:pPr>
                  <w:r>
                    <w:t>Google Analytics, Social Media</w:t>
                  </w:r>
                </w:p>
              </w:tc>
              <w:tc>
                <w:tcPr>
                  <w:tcW w:w="2000" w:type="dxa"/>
                </w:tcPr>
                <w:p w14:paraId="7716283A" w14:textId="77777777" w:rsidR="00834970" w:rsidRDefault="00834970" w:rsidP="00C87320">
                  <w:pPr>
                    <w:pStyle w:val="Compact"/>
                    <w:jc w:val="center"/>
                  </w:pPr>
                  <w:r>
                    <w:t>Scheduled APIs</w:t>
                  </w:r>
                </w:p>
              </w:tc>
              <w:tc>
                <w:tcPr>
                  <w:tcW w:w="1917" w:type="dxa"/>
                </w:tcPr>
                <w:p w14:paraId="281228DD" w14:textId="77777777" w:rsidR="00834970" w:rsidRDefault="00834970" w:rsidP="00C87320">
                  <w:pPr>
                    <w:pStyle w:val="Compact"/>
                    <w:jc w:val="center"/>
                  </w:pPr>
                  <w:r>
                    <w:t>Hourly/Daily</w:t>
                  </w:r>
                </w:p>
              </w:tc>
            </w:tr>
            <w:tr w:rsidR="00834970" w14:paraId="22C11E42" w14:textId="77777777" w:rsidTr="00C87320">
              <w:tc>
                <w:tcPr>
                  <w:tcW w:w="1500" w:type="dxa"/>
                </w:tcPr>
                <w:p w14:paraId="03699CC9" w14:textId="77777777" w:rsidR="00834970" w:rsidRDefault="00834970" w:rsidP="00C87320">
                  <w:pPr>
                    <w:pStyle w:val="Compact"/>
                    <w:jc w:val="center"/>
                  </w:pPr>
                  <w:r>
                    <w:t>External data</w:t>
                  </w:r>
                </w:p>
              </w:tc>
              <w:tc>
                <w:tcPr>
                  <w:tcW w:w="2501" w:type="dxa"/>
                </w:tcPr>
                <w:p w14:paraId="05B06D91" w14:textId="77777777" w:rsidR="00834970" w:rsidRDefault="00834970" w:rsidP="00C87320">
                  <w:pPr>
                    <w:pStyle w:val="Compact"/>
                    <w:jc w:val="center"/>
                  </w:pPr>
                  <w:r>
                    <w:t>Market data, Weather, News</w:t>
                  </w:r>
                </w:p>
              </w:tc>
              <w:tc>
                <w:tcPr>
                  <w:tcW w:w="2000" w:type="dxa"/>
                </w:tcPr>
                <w:p w14:paraId="5C67FD09" w14:textId="77777777" w:rsidR="00834970" w:rsidRDefault="00834970" w:rsidP="00C87320">
                  <w:pPr>
                    <w:pStyle w:val="Compact"/>
                    <w:jc w:val="center"/>
                  </w:pPr>
                  <w:r>
                    <w:t>Third-party APIs</w:t>
                  </w:r>
                </w:p>
              </w:tc>
              <w:tc>
                <w:tcPr>
                  <w:tcW w:w="1917" w:type="dxa"/>
                </w:tcPr>
                <w:p w14:paraId="1C63264D" w14:textId="77777777" w:rsidR="00834970" w:rsidRDefault="00834970" w:rsidP="00C87320">
                  <w:pPr>
                    <w:pStyle w:val="Compact"/>
                    <w:jc w:val="center"/>
                  </w:pPr>
                  <w:r>
                    <w:t>As available</w:t>
                  </w:r>
                </w:p>
              </w:tc>
            </w:tr>
            <w:tr w:rsidR="00834970" w14:paraId="45E99BFC" w14:textId="77777777" w:rsidTr="00C87320">
              <w:tc>
                <w:tcPr>
                  <w:tcW w:w="1500" w:type="dxa"/>
                </w:tcPr>
                <w:p w14:paraId="65B28BFD" w14:textId="77777777" w:rsidR="00834970" w:rsidRDefault="00834970" w:rsidP="00C87320">
                  <w:pPr>
                    <w:pStyle w:val="Compact"/>
                    <w:jc w:val="center"/>
                  </w:pPr>
                  <w:r>
                    <w:t>File-based systems</w:t>
                  </w:r>
                </w:p>
              </w:tc>
              <w:tc>
                <w:tcPr>
                  <w:tcW w:w="2501" w:type="dxa"/>
                </w:tcPr>
                <w:p w14:paraId="0DB143BA" w14:textId="77777777" w:rsidR="00834970" w:rsidRDefault="00834970" w:rsidP="00C87320">
                  <w:pPr>
                    <w:pStyle w:val="Compact"/>
                    <w:jc w:val="center"/>
                  </w:pPr>
                  <w:r>
                    <w:t>Spreadsheets, Reports</w:t>
                  </w:r>
                </w:p>
              </w:tc>
              <w:tc>
                <w:tcPr>
                  <w:tcW w:w="2000" w:type="dxa"/>
                </w:tcPr>
                <w:p w14:paraId="647FEFBD" w14:textId="77777777" w:rsidR="00834970" w:rsidRDefault="00834970" w:rsidP="00C87320">
                  <w:pPr>
                    <w:pStyle w:val="Compact"/>
                    <w:jc w:val="center"/>
                  </w:pPr>
                  <w:r>
                    <w:t>Automated uploads</w:t>
                  </w:r>
                </w:p>
              </w:tc>
              <w:tc>
                <w:tcPr>
                  <w:tcW w:w="1917" w:type="dxa"/>
                </w:tcPr>
                <w:p w14:paraId="1B1D1634" w14:textId="77777777" w:rsidR="00834970" w:rsidRDefault="00834970" w:rsidP="00C87320">
                  <w:pPr>
                    <w:pStyle w:val="Compact"/>
                    <w:jc w:val="center"/>
                  </w:pPr>
                  <w:r>
                    <w:t>Daily/Weekly</w:t>
                  </w:r>
                </w:p>
              </w:tc>
            </w:tr>
            <w:tr w:rsidR="00834970" w14:paraId="4C4F818C" w14:textId="77777777" w:rsidTr="00C87320">
              <w:tc>
                <w:tcPr>
                  <w:tcW w:w="1500" w:type="dxa"/>
                </w:tcPr>
                <w:p w14:paraId="2E11FD3F" w14:textId="77777777" w:rsidR="00834970" w:rsidRDefault="00834970" w:rsidP="00C87320">
                  <w:pPr>
                    <w:pStyle w:val="Compact"/>
                    <w:jc w:val="center"/>
                  </w:pPr>
                  <w:r>
                    <w:t>IoT and sensors</w:t>
                  </w:r>
                </w:p>
              </w:tc>
              <w:tc>
                <w:tcPr>
                  <w:tcW w:w="2501" w:type="dxa"/>
                </w:tcPr>
                <w:p w14:paraId="032D268B" w14:textId="77777777" w:rsidR="00834970" w:rsidRDefault="00834970" w:rsidP="00C87320">
                  <w:pPr>
                    <w:pStyle w:val="Compact"/>
                    <w:jc w:val="center"/>
                  </w:pPr>
                  <w:r>
                    <w:t>Equipment data, Location</w:t>
                  </w:r>
                </w:p>
              </w:tc>
              <w:tc>
                <w:tcPr>
                  <w:tcW w:w="2000" w:type="dxa"/>
                </w:tcPr>
                <w:p w14:paraId="762C4F00" w14:textId="77777777" w:rsidR="00834970" w:rsidRDefault="00834970" w:rsidP="00C87320">
                  <w:pPr>
                    <w:pStyle w:val="Compact"/>
                    <w:jc w:val="center"/>
                  </w:pPr>
                  <w:r>
                    <w:t>Streaming data</w:t>
                  </w:r>
                </w:p>
              </w:tc>
              <w:tc>
                <w:tcPr>
                  <w:tcW w:w="1917" w:type="dxa"/>
                </w:tcPr>
                <w:p w14:paraId="1CDFAF29" w14:textId="77777777" w:rsidR="00834970" w:rsidRDefault="00834970" w:rsidP="00C87320">
                  <w:pPr>
                    <w:pStyle w:val="Compact"/>
                    <w:jc w:val="center"/>
                  </w:pPr>
                  <w:r>
                    <w:t>Real-time</w:t>
                  </w:r>
                </w:p>
              </w:tc>
            </w:tr>
            <w:bookmarkEnd w:id="19"/>
          </w:tbl>
          <w:p w14:paraId="2129C6E8" w14:textId="77777777" w:rsidR="00834970" w:rsidRDefault="00834970" w:rsidP="00C87320"/>
        </w:tc>
      </w:tr>
    </w:tbl>
    <w:p w14:paraId="2326487A" w14:textId="77777777" w:rsidR="00834970" w:rsidRDefault="00834970" w:rsidP="00834970">
      <w:pPr>
        <w:pStyle w:val="Heading3"/>
      </w:pPr>
      <w:bookmarkStart w:id="20" w:name="_Toc218514480"/>
      <w:bookmarkStart w:id="21" w:name="intelligent-analysis-automation"/>
      <w:bookmarkEnd w:id="18"/>
      <w:r>
        <w:t>4.3.3 Intelligent Analysis Automation</w:t>
      </w:r>
      <w:bookmarkEnd w:id="20"/>
    </w:p>
    <w:p w14:paraId="0EB7357C" w14:textId="77777777" w:rsidR="00834970" w:rsidRDefault="00834970" w:rsidP="00834970">
      <w:pPr>
        <w:pStyle w:val="FirstParagraph"/>
      </w:pPr>
      <w:r>
        <w:rPr>
          <w:noProof/>
        </w:rPr>
        <w:drawing>
          <wp:inline distT="0" distB="0" distL="0" distR="0" wp14:anchorId="4E59DBEE" wp14:editId="68570E34">
            <wp:extent cx="2667000" cy="2667000"/>
            <wp:effectExtent l="0" t="0" r="0" b="0"/>
            <wp:docPr id="169" name="Picture" descr="A person standing in front of a computer monitor and a phone &#10;"/>
            <wp:cNvGraphicFramePr/>
            <a:graphic xmlns:a="http://schemas.openxmlformats.org/drawingml/2006/main">
              <a:graphicData uri="http://schemas.openxmlformats.org/drawingml/2006/picture">
                <pic:pic xmlns:pic="http://schemas.openxmlformats.org/drawingml/2006/picture">
                  <pic:nvPicPr>
                    <pic:cNvPr id="169" name="Picture" descr="A person standing in front of a computer monitor and a phone &#10;"/>
                    <pic:cNvPicPr>
                      <a:picLocks noChangeAspect="1" noChangeArrowheads="1"/>
                    </pic:cNvPicPr>
                  </pic:nvPicPr>
                  <pic:blipFill>
                    <a:blip r:embed="rId7"/>
                    <a:stretch>
                      <a:fillRect/>
                    </a:stretch>
                  </pic:blipFill>
                  <pic:spPr bwMode="auto">
                    <a:xfrm>
                      <a:off x="0" y="0"/>
                      <a:ext cx="2667000" cy="2667000"/>
                    </a:xfrm>
                    <a:prstGeom prst="rect">
                      <a:avLst/>
                    </a:prstGeom>
                    <a:noFill/>
                    <a:ln w="9525">
                      <a:noFill/>
                      <a:headEnd/>
                      <a:tailEnd/>
                    </a:ln>
                  </pic:spPr>
                </pic:pic>
              </a:graphicData>
            </a:graphic>
          </wp:inline>
        </w:drawing>
      </w:r>
    </w:p>
    <w:p w14:paraId="258B7C43" w14:textId="77777777" w:rsidR="00834970" w:rsidRDefault="00834970" w:rsidP="00834970">
      <w:pPr>
        <w:pStyle w:val="BodyText"/>
      </w:pPr>
      <w:r>
        <w:t>AI excels at recognizing patterns at scale, identifying insights that would be impossible for humans to detect manually, especially across complex datasets. Anomaly detection allows AI to spot unusual behavior, adapt to seasonal or cyclical patterns, provide context for why values are flagged, and suggest potential causes and recommended actions. For example, an e-commerce system may detect a 40% drop in mobile conversion rates, trace the issue to a website update, and alert the development team with detailed error information.</w:t>
      </w:r>
    </w:p>
    <w:p w14:paraId="732AE23D" w14:textId="77777777" w:rsidR="00834970" w:rsidRDefault="00834970" w:rsidP="00834970">
      <w:pPr>
        <w:pStyle w:val="BodyText"/>
      </w:pPr>
      <w:r>
        <w:t>Trend analysis identifies emerging patterns before they become obvious, separates meaningful signals from noise in volatile data, provides confidence levels for predictions, and recommends optimal timing for business responses. A retail analytics system may detect early increases in demand for outdoor equipment and suggest inventory adjustments weeks before competitors notice the trend.</w:t>
      </w:r>
    </w:p>
    <w:p w14:paraId="4F363E70" w14:textId="77777777" w:rsidR="00834970" w:rsidRDefault="00834970" w:rsidP="00834970">
      <w:pPr>
        <w:pStyle w:val="BodyText"/>
      </w:pPr>
      <w:r>
        <w:t>Segmentation and clustering enable AI to group customers, products, or behaviors automatically. New segments are detected as they emerge, actionable insights are provided for each segment, and the evolution of each group is tracked over time. For instance, a marketing system might identify a new segment of “eco-conscious millennials” and automatically generate targeted campaign recommendations.</w:t>
      </w:r>
    </w:p>
    <w:p w14:paraId="6F062753" w14:textId="77777777" w:rsidR="00834970" w:rsidRDefault="00834970" w:rsidP="00834970">
      <w:pPr>
        <w:pStyle w:val="Heading3"/>
      </w:pPr>
      <w:bookmarkStart w:id="22" w:name="_Toc218514481"/>
      <w:bookmarkStart w:id="23" w:name="dynamic-reporting-revolution"/>
      <w:bookmarkEnd w:id="21"/>
      <w:r>
        <w:t>4.3.4 Dynamic Reporting Revolution</w:t>
      </w:r>
      <w:bookmarkEnd w:id="22"/>
    </w:p>
    <w:p w14:paraId="5A1F96C8" w14:textId="77777777" w:rsidR="00834970" w:rsidRDefault="00834970" w:rsidP="00834970">
      <w:pPr>
        <w:pStyle w:val="FirstParagraph"/>
      </w:pPr>
      <w:r>
        <w:t>Traditional reports become outdated immediately after they are created. Dynamic reporting ensures that insights are continuously updated and adaptive to changing conditions. Personalized dashboards provide customized views for different roles, adjusting layouts based on user behavior and preferences. They highlight contextual insights relevant to current business priorities and are optimized for mobile access. Natural language generation allows AI to create plain-English summaries of key findings, explain complex statistical results, and provide automated storytelling that connects data points to business outcomes. Real-time updates ensure live feeds reflect current business conditions, forecasts are recalculated automatically, alerts are issued when significant changes occur, and historical context is included to help users understand performance trends.</w:t>
      </w:r>
    </w:p>
    <w:p w14:paraId="08E86BC6" w14:textId="77777777" w:rsidR="00834970" w:rsidRDefault="00834970" w:rsidP="00834970">
      <w:pPr>
        <w:pStyle w:val="BodyText"/>
      </w:pPr>
      <w:r>
        <w:rPr>
          <w:noProof/>
        </w:rPr>
        <w:drawing>
          <wp:inline distT="0" distB="0" distL="0" distR="0" wp14:anchorId="6EC8D6E6" wp14:editId="29E938FB">
            <wp:extent cx="5067300" cy="1804694"/>
            <wp:effectExtent l="0" t="0" r="0" b="0"/>
            <wp:docPr id="173" name="Picture" descr="Diagram of what is described in text below -3 phase implementation - foundatin, intelligence, automation&#10;"/>
            <wp:cNvGraphicFramePr/>
            <a:graphic xmlns:a="http://schemas.openxmlformats.org/drawingml/2006/main">
              <a:graphicData uri="http://schemas.openxmlformats.org/drawingml/2006/picture">
                <pic:pic xmlns:pic="http://schemas.openxmlformats.org/drawingml/2006/picture">
                  <pic:nvPicPr>
                    <pic:cNvPr id="173" name="Picture" descr="Diagram of what is described in text below -3 phase implementation - foundatin, intelligence, automation&#10;"/>
                    <pic:cNvPicPr>
                      <a:picLocks noChangeAspect="1" noChangeArrowheads="1"/>
                    </pic:cNvPicPr>
                  </pic:nvPicPr>
                  <pic:blipFill>
                    <a:blip r:embed="rId8"/>
                    <a:stretch>
                      <a:fillRect/>
                    </a:stretch>
                  </pic:blipFill>
                  <pic:spPr bwMode="auto">
                    <a:xfrm>
                      <a:off x="0" y="0"/>
                      <a:ext cx="5067300" cy="1804694"/>
                    </a:xfrm>
                    <a:prstGeom prst="rect">
                      <a:avLst/>
                    </a:prstGeom>
                    <a:noFill/>
                    <a:ln w="9525">
                      <a:noFill/>
                      <a:headEnd/>
                      <a:tailEnd/>
                    </a:ln>
                  </pic:spPr>
                </pic:pic>
              </a:graphicData>
            </a:graphic>
          </wp:inline>
        </w:drawing>
      </w:r>
    </w:p>
    <w:p w14:paraId="577B3ABC" w14:textId="77777777" w:rsidR="00834970" w:rsidRDefault="00834970" w:rsidP="00834970">
      <w:pPr>
        <w:pStyle w:val="BodyText"/>
      </w:pPr>
      <w:r>
        <w:t xml:space="preserve">Implementing automated analytics typically occurs in three phases. In the first phase, organizations </w:t>
      </w:r>
      <w:proofErr w:type="gramStart"/>
      <w:r>
        <w:t>inventory</w:t>
      </w:r>
      <w:proofErr w:type="gramEnd"/>
      <w:r>
        <w:t xml:space="preserve"> all data sources, establish API connections to critical systems, implement basic data quality processes, and create initial automated dashboards for key metrics. The second phase introduces the intelligence layer, deploying AI models for pattern recognition, anomaly detection, predictive analytics, natural language insights, and personalized reporting views. The final phase adds advanced automation, integrating prescriptive analytics, recommendation engines, intelligent alert prioritization, cross-functional analytics, and performance </w:t>
      </w:r>
      <w:proofErr w:type="gramStart"/>
      <w:r>
        <w:t>optimizations</w:t>
      </w:r>
      <w:proofErr w:type="gramEnd"/>
      <w:r>
        <w:t xml:space="preserve"> based on user feedback.</w:t>
      </w:r>
    </w:p>
    <w:p w14:paraId="2D8913CB" w14:textId="77777777" w:rsidR="00834970" w:rsidRDefault="00834970" w:rsidP="00834970">
      <w:pPr>
        <w:pStyle w:val="Heading3"/>
      </w:pPr>
      <w:bookmarkStart w:id="24" w:name="_Toc218514482"/>
      <w:bookmarkStart w:id="25" w:name="measuring-success-and-roi"/>
      <w:bookmarkEnd w:id="23"/>
      <w:r>
        <w:t>4.3.5 Measuring Success and ROI</w:t>
      </w:r>
      <w:bookmarkEnd w:id="24"/>
    </w:p>
    <w:p w14:paraId="7EC90FE2" w14:textId="77777777" w:rsidR="00834970" w:rsidRDefault="00834970" w:rsidP="00834970">
      <w:pPr>
        <w:pStyle w:val="FirstParagraph"/>
      </w:pPr>
      <w:r>
        <w:t>Effectiveness is measured using efficiency, business impact, and user experience metrics. Efficiency improvements include the reduction of time spent on report preparation, increasing insight delivery frequency from weekly to real-time, improving data accuracy, and promoting adoption across business functions. Business impact is measured by faster decision-making, improved forecast accuracy, increased revenue from data-driven decisions, and cost savings from operational efficiencies. User experience metrics evaluate how quickly users can find relevant information, satisfaction with report quality, reduction in ad-hoc requests to IT, and adoption of self-service analytics.</w:t>
      </w:r>
    </w:p>
    <w:p w14:paraId="027359B3" w14:textId="77777777" w:rsidR="00834970" w:rsidRDefault="00834970" w:rsidP="00834970">
      <w:pPr>
        <w:pStyle w:val="Heading2"/>
      </w:pPr>
      <w:bookmarkStart w:id="26" w:name="_Toc218514483"/>
      <w:bookmarkStart w:id="27" w:name="Xa5faf7138eeffece27d699807c51bfca5bec4fd"/>
      <w:bookmarkEnd w:id="14"/>
      <w:bookmarkEnd w:id="25"/>
      <w:r>
        <w:t>4.4 Designing Alert Systems for Key Business Metrics</w:t>
      </w:r>
      <w:bookmarkEnd w:id="26"/>
    </w:p>
    <w:p w14:paraId="1E44E09A" w14:textId="77777777" w:rsidR="00834970" w:rsidRDefault="00834970" w:rsidP="00834970">
      <w:pPr>
        <w:pStyle w:val="FirstParagraph"/>
      </w:pPr>
      <w:r>
        <w:t>Effective alert systems transform automated analytics from passive reporting tools into active business intelligence that drives immediate action. Intelligent alert systems are designed to inform decision-makers without overwhelming them and to prioritize critical issues while ensuring nothing important is missing.</w:t>
      </w:r>
    </w:p>
    <w:p w14:paraId="53692CBE" w14:textId="77777777" w:rsidR="00834970" w:rsidRDefault="00834970" w:rsidP="00834970">
      <w:pPr>
        <w:pStyle w:val="Heading3"/>
      </w:pPr>
      <w:bookmarkStart w:id="28" w:name="_Toc218514484"/>
      <w:bookmarkStart w:id="29" w:name="the-alert-system-hierarchy"/>
      <w:r>
        <w:t>4.4.1 The Alert System Hierarchy</w:t>
      </w:r>
      <w:bookmarkEnd w:id="28"/>
    </w:p>
    <w:p w14:paraId="04E659BB" w14:textId="77777777" w:rsidR="00834970" w:rsidRDefault="00834970" w:rsidP="00834970">
      <w:pPr>
        <w:pStyle w:val="FirstParagraph"/>
      </w:pPr>
      <w:r>
        <w:rPr>
          <w:noProof/>
        </w:rPr>
        <w:drawing>
          <wp:inline distT="0" distB="0" distL="0" distR="0" wp14:anchorId="733BBFBC" wp14:editId="5637853C">
            <wp:extent cx="5067300" cy="1659611"/>
            <wp:effectExtent l="0" t="0" r="0" b="0"/>
            <wp:docPr id="179" name="Picture" descr="Diagram of 3 types of alerts - critical, warning and information as defined in text&#10;"/>
            <wp:cNvGraphicFramePr/>
            <a:graphic xmlns:a="http://schemas.openxmlformats.org/drawingml/2006/main">
              <a:graphicData uri="http://schemas.openxmlformats.org/drawingml/2006/picture">
                <pic:pic xmlns:pic="http://schemas.openxmlformats.org/drawingml/2006/picture">
                  <pic:nvPicPr>
                    <pic:cNvPr id="179" name="Picture" descr="Diagram of 3 types of alerts - critical, warning and information as defined in text&#10;"/>
                    <pic:cNvPicPr>
                      <a:picLocks noChangeAspect="1" noChangeArrowheads="1"/>
                    </pic:cNvPicPr>
                  </pic:nvPicPr>
                  <pic:blipFill>
                    <a:blip r:embed="rId9"/>
                    <a:stretch>
                      <a:fillRect/>
                    </a:stretch>
                  </pic:blipFill>
                  <pic:spPr bwMode="auto">
                    <a:xfrm>
                      <a:off x="0" y="0"/>
                      <a:ext cx="5067300" cy="1659611"/>
                    </a:xfrm>
                    <a:prstGeom prst="rect">
                      <a:avLst/>
                    </a:prstGeom>
                    <a:noFill/>
                    <a:ln w="9525">
                      <a:noFill/>
                      <a:headEnd/>
                      <a:tailEnd/>
                    </a:ln>
                  </pic:spPr>
                </pic:pic>
              </a:graphicData>
            </a:graphic>
          </wp:inline>
        </w:drawing>
      </w:r>
    </w:p>
    <w:p w14:paraId="140D1335" w14:textId="77777777" w:rsidR="00834970" w:rsidRDefault="00834970" w:rsidP="00834970">
      <w:pPr>
        <w:pStyle w:val="BodyText"/>
      </w:pPr>
      <w:r>
        <w:t>Alerts are often categorized into three levels based on urgency and potential business impact. Critical alerts require immediate action and involve issues that could significantly affect operations, customer experience, or financial performance. Warning alerts indicate trends or patterns that need monitoring and potential intervention within hours or days. Informational alerts serve to raise awareness about positive developments, milestone achievements, or routine status updates.</w:t>
      </w:r>
    </w:p>
    <w:p w14:paraId="54A69B8A" w14:textId="77777777" w:rsidR="00834970" w:rsidRDefault="00834970" w:rsidP="00834970">
      <w:pPr>
        <w:pStyle w:val="Heading3"/>
      </w:pPr>
      <w:bookmarkStart w:id="30" w:name="_Toc218514485"/>
      <w:bookmarkStart w:id="31" w:name="principles-of-smart-alert-design"/>
      <w:bookmarkEnd w:id="29"/>
      <w:r>
        <w:t>4.4.2 Principles of Smart Alert Design</w:t>
      </w:r>
      <w:bookmarkEnd w:id="30"/>
    </w:p>
    <w:p w14:paraId="16A9DB52" w14:textId="77777777" w:rsidR="00834970" w:rsidRDefault="00834970" w:rsidP="00834970">
      <w:pPr>
        <w:pStyle w:val="FirstParagraph"/>
      </w:pPr>
      <w:r>
        <w:t>Modern AI alert systems move beyond fixed threshold notifications by incorporating business context and adaptive intelligence. Traditional alerting often relies on static numeric limits, immediate notifications, and equal weighting of all alerts, which can lead to fatigue and reduced responsiveness. AI-enhanced alert systems adjust thresholds dynamically based on historical patterns and business cycles, schedule alerts intelligently according to urgency, and provide context about the potential impact of each alert. Alerts are prioritized by importance, and frequency is adapted to prevent overload while ensuring that critical issues are never missed.</w:t>
      </w:r>
    </w:p>
    <w:p w14:paraId="0D4F98A2" w14:textId="77777777" w:rsidR="00834970" w:rsidRDefault="00834970" w:rsidP="00834970">
      <w:pPr>
        <w:pStyle w:val="Heading3"/>
      </w:pPr>
      <w:bookmarkStart w:id="32" w:name="_Toc218514486"/>
      <w:bookmarkStart w:id="33" w:name="X37950e1317f4354d2fc85f21d0647132ca922bb"/>
      <w:bookmarkEnd w:id="31"/>
      <w:r>
        <w:t>4.4.3 Critical Business Metrics and Alert Categories</w:t>
      </w:r>
      <w:bookmarkEnd w:id="32"/>
    </w:p>
    <w:p w14:paraId="419F2909" w14:textId="77777777" w:rsidR="00834970" w:rsidRDefault="00834970" w:rsidP="00834970">
      <w:pPr>
        <w:pStyle w:val="FirstParagraph"/>
      </w:pPr>
      <w:r>
        <w:rPr>
          <w:noProof/>
        </w:rPr>
        <w:drawing>
          <wp:inline distT="0" distB="0" distL="0" distR="0" wp14:anchorId="2AFF250A" wp14:editId="193CCD19">
            <wp:extent cx="4800600" cy="2522877"/>
            <wp:effectExtent l="0" t="0" r="0" b="0"/>
            <wp:docPr id="184" name="Picture" descr="A diagram of the three critical business metrics - financial, operational and sales/marketing - defined in text&#10;"/>
            <wp:cNvGraphicFramePr/>
            <a:graphic xmlns:a="http://schemas.openxmlformats.org/drawingml/2006/main">
              <a:graphicData uri="http://schemas.openxmlformats.org/drawingml/2006/picture">
                <pic:pic xmlns:pic="http://schemas.openxmlformats.org/drawingml/2006/picture">
                  <pic:nvPicPr>
                    <pic:cNvPr id="184" name="Picture" descr="A diagram of the three critical business metrics - financial, operational and sales/marketing - defined in text&#10;"/>
                    <pic:cNvPicPr>
                      <a:picLocks noChangeAspect="1" noChangeArrowheads="1"/>
                    </pic:cNvPicPr>
                  </pic:nvPicPr>
                  <pic:blipFill>
                    <a:blip r:embed="rId10"/>
                    <a:stretch>
                      <a:fillRect/>
                    </a:stretch>
                  </pic:blipFill>
                  <pic:spPr bwMode="auto">
                    <a:xfrm>
                      <a:off x="0" y="0"/>
                      <a:ext cx="4800600" cy="2522877"/>
                    </a:xfrm>
                    <a:prstGeom prst="rect">
                      <a:avLst/>
                    </a:prstGeom>
                    <a:noFill/>
                    <a:ln w="9525">
                      <a:noFill/>
                      <a:headEnd/>
                      <a:tailEnd/>
                    </a:ln>
                  </pic:spPr>
                </pic:pic>
              </a:graphicData>
            </a:graphic>
          </wp:inline>
        </w:drawing>
      </w:r>
    </w:p>
    <w:p w14:paraId="11F6223A" w14:textId="77777777" w:rsidR="00834970" w:rsidRDefault="00834970" w:rsidP="00834970">
      <w:pPr>
        <w:pStyle w:val="BodyText"/>
      </w:pPr>
      <w:r>
        <w:t xml:space="preserve">Financial performance alerts monitor key metrics such as revenue, cash flow, and expenses. For example, a daily revenue variance alert could be triggered if revenue falls below 85 percent of the forecast and trends downward for three consecutive days. Alerts of this type are classified as critical if the variance exceeds 25 percent or as a warning if between 15 and 25 percent. The alert is routed to the CFO, sales director, and CEO with a requirement to investigate and implement corrective actions within four hours. In practice, </w:t>
      </w:r>
      <w:proofErr w:type="gramStart"/>
      <w:r>
        <w:t>a SaaS</w:t>
      </w:r>
      <w:proofErr w:type="gramEnd"/>
      <w:r>
        <w:t xml:space="preserve"> company’s automated financial alerts identified a 20 percent drop in new subscriptions three days before a board meeting, uncovering a payment processing issue and preventing a $50,000 revenue loss.</w:t>
      </w:r>
    </w:p>
    <w:p w14:paraId="2A8BCA63" w14:textId="77777777" w:rsidR="00834970" w:rsidRDefault="00834970" w:rsidP="00834970">
      <w:pPr>
        <w:pStyle w:val="BodyText"/>
      </w:pPr>
      <w:r>
        <w:t>Operational performance alerts cover customer experience, supply chain intelligence, and equipment monitoring. These alerts can detect website performance degradation, delayed customer service response times, product quality issues, inventory stockouts, supplier delivery delays, and capacity utilization approaching limits. Predictive maintenance alerts, for instance, provide a 48-hour advance warning of potential equipment failures, automatically generate work orders, recommend parts ordering, and help evaluate repair versus replacement decisions. One manufacturing company achieved a 60 percent reduction in unplanned downtime and a 30 percent decrease in maintenance costs using such a system.</w:t>
      </w:r>
    </w:p>
    <w:p w14:paraId="4FDFFE19" w14:textId="77777777" w:rsidR="00834970" w:rsidRDefault="00834970" w:rsidP="00834970">
      <w:pPr>
        <w:pStyle w:val="BodyText"/>
      </w:pPr>
      <w:r>
        <w:t>Marketing and sales alerts monitor campaign performance and customer behavior. AI systems can identify drops in conversion rates, increased cost per acquisition, lead quality degradation, competitive threats, and churn risk among high-value customers. Alerts also support upselling opportunities, seasonal demand adjustments, and changes in market sentiment. Intelligent routing ensures that different stakeholders receive the appropriate alerts via their preferred channels. For example, C-suite executives receive critical business alerts by email and SMS immediately, department heads receive operational alerts via dashboards and email within one hour, team managers get daily summary notifications, and individual contributors receive real-time, task-specific alerts through in-app notifications.</w:t>
      </w:r>
    </w:p>
    <w:p w14:paraId="5F23DF85" w14:textId="77777777" w:rsidR="00834970" w:rsidRDefault="00834970" w:rsidP="00834970">
      <w:pPr>
        <w:pStyle w:val="Heading3"/>
      </w:pPr>
      <w:bookmarkStart w:id="34" w:name="_Toc218514487"/>
      <w:bookmarkStart w:id="35" w:name="advanced-alert-capabilities"/>
      <w:bookmarkEnd w:id="33"/>
      <w:r>
        <w:t>4.4.4 Advanced Alert Capabilities</w:t>
      </w:r>
      <w:bookmarkEnd w:id="34"/>
    </w:p>
    <w:p w14:paraId="7E42D45E" w14:textId="77777777" w:rsidR="00834970" w:rsidRDefault="00834970" w:rsidP="00834970">
      <w:pPr>
        <w:pStyle w:val="FirstParagraph"/>
      </w:pPr>
      <w:r>
        <w:t>Predictive alerting enables AI to forecast potential problems and notify stakeholders before issues become critical. In customer churn prevention, AI analyzes behavior patterns, support interactions, and usage trends to identify customers with a high likelihood of leaving. Account managers are automatically alerted with specific retention recommendations, and the system continuously refines its predictive accuracy over time.</w:t>
      </w:r>
    </w:p>
    <w:p w14:paraId="64DA1F4B" w14:textId="77777777" w:rsidR="00834970" w:rsidRDefault="00834970" w:rsidP="00834970">
      <w:pPr>
        <w:pStyle w:val="BodyText"/>
      </w:pPr>
      <w:r>
        <w:t>Contextual intelligence enhances alert utility by providing actionable information, not just notifications. Smart alert components may include root cause analysis to investigate why the alert was triggered, impact assessment to estimate business consequences, recommended actions with suggested steps to resolve the issue, historical context showing similar situations, and success probability for different resolution approaches.</w:t>
      </w:r>
    </w:p>
    <w:p w14:paraId="1EEF77E9" w14:textId="77777777" w:rsidR="00834970" w:rsidRDefault="00834970" w:rsidP="00834970">
      <w:pPr>
        <w:pStyle w:val="Heading3"/>
      </w:pPr>
      <w:bookmarkStart w:id="36" w:name="_Toc218514488"/>
      <w:bookmarkStart w:id="37" w:name="implementation-best-practices"/>
      <w:bookmarkEnd w:id="35"/>
      <w:r>
        <w:t>4.4.5 Implementation Best Practices</w:t>
      </w:r>
      <w:bookmarkEnd w:id="36"/>
    </w:p>
    <w:p w14:paraId="63D7DC31" w14:textId="77777777" w:rsidR="00834970" w:rsidRDefault="00834970" w:rsidP="00834970">
      <w:pPr>
        <w:pStyle w:val="FirstParagraph"/>
      </w:pPr>
      <w:r>
        <w:t>Successful implementation starts with simplicity and scales strategically. Organizations should begin by identifying the top five critical metrics that drive immediate business value, assign clear ownership for each alert type, define standard response protocols, and continuously measure and optimize alert effectiveness. Common pitfalls include over-alerting, sending alerts without sufficient context, poor timing of notifications, and lack of follow-up to ensure appropriate actions are taken.</w:t>
      </w:r>
    </w:p>
    <w:p w14:paraId="6B2726A1" w14:textId="77777777" w:rsidR="00834970" w:rsidRDefault="00834970" w:rsidP="00834970">
      <w:pPr>
        <w:pStyle w:val="Heading3"/>
      </w:pPr>
      <w:bookmarkStart w:id="38" w:name="_Toc218514489"/>
      <w:bookmarkStart w:id="39" w:name="measuring-roi-of-alert-systems"/>
      <w:bookmarkEnd w:id="37"/>
      <w:r>
        <w:t>4.4.6 Measuring ROI of Alert Systems</w:t>
      </w:r>
      <w:bookmarkEnd w:id="38"/>
    </w:p>
    <w:p w14:paraId="5801DEBB" w14:textId="77777777" w:rsidR="00834970" w:rsidRDefault="00834970" w:rsidP="00834970">
      <w:pPr>
        <w:pStyle w:val="FirstParagraph"/>
      </w:pPr>
      <w:r>
        <w:t>Quantitative metrics for alert system effectiveness include response time from alert to action, the rate of false positives, the number of issues prevented before impacting customers, and financial savings from early problem detection. Qualitative benefits include increased confidence among decision-makers, reduced stress from unexpected issues, improved adherence to service level agreements, and enhanced work-life balance through intelligent alert timing. Together, these measures ensure that AI-driven alerts support proactive, informed decision-making across the organization.</w:t>
      </w:r>
    </w:p>
    <w:p w14:paraId="5ACA89AB" w14:textId="77777777" w:rsidR="00834970" w:rsidRDefault="00834970" w:rsidP="00834970">
      <w:pPr>
        <w:pStyle w:val="Heading2"/>
      </w:pPr>
      <w:bookmarkStart w:id="40" w:name="_Toc218514490"/>
      <w:bookmarkStart w:id="41" w:name="real-world-applications"/>
      <w:bookmarkEnd w:id="27"/>
      <w:bookmarkEnd w:id="39"/>
      <w:r>
        <w:t>4.5 Real-World Applications</w:t>
      </w:r>
      <w:bookmarkEnd w:id="40"/>
    </w:p>
    <w:p w14:paraId="271047E1" w14:textId="77777777" w:rsidR="00834970" w:rsidRDefault="00834970" w:rsidP="00834970">
      <w:pPr>
        <w:pStyle w:val="FirstParagraph"/>
      </w:pPr>
      <w:r>
        <w:t>This section demonstrates how automated analytics transforms decision-making through detailed examples in four critical business areas. Each example illustrates the practical benefits of AI-driven insights, highlighting improvements in speed, accuracy, and operational effectiveness.</w:t>
      </w:r>
    </w:p>
    <w:p w14:paraId="36A245A6" w14:textId="77777777" w:rsidR="00834970" w:rsidRDefault="00834970" w:rsidP="00834970">
      <w:pPr>
        <w:pStyle w:val="Heading3"/>
      </w:pPr>
      <w:bookmarkStart w:id="42" w:name="_Toc218514491"/>
      <w:bookmarkStart w:id="43" w:name="sales-dashboards"/>
      <w:r>
        <w:t>4.5.1 Sales Dashboards</w:t>
      </w:r>
      <w:bookmarkEnd w:id="42"/>
    </w:p>
    <w:p w14:paraId="0A56D304" w14:textId="77777777" w:rsidR="00834970" w:rsidRDefault="00834970" w:rsidP="00834970">
      <w:pPr>
        <w:pStyle w:val="FirstParagraph"/>
      </w:pPr>
      <w:r>
        <w:rPr>
          <w:noProof/>
        </w:rPr>
        <w:drawing>
          <wp:inline distT="0" distB="0" distL="0" distR="0" wp14:anchorId="4C94F11A" wp14:editId="08F2550E">
            <wp:extent cx="2626290" cy="2626290"/>
            <wp:effectExtent l="0" t="0" r="0" b="0"/>
            <wp:docPr id="192" name="Picture" descr="A person and person standing in front of a whiteboard with graphs and charts&#10;"/>
            <wp:cNvGraphicFramePr/>
            <a:graphic xmlns:a="http://schemas.openxmlformats.org/drawingml/2006/main">
              <a:graphicData uri="http://schemas.openxmlformats.org/drawingml/2006/picture">
                <pic:pic xmlns:pic="http://schemas.openxmlformats.org/drawingml/2006/picture">
                  <pic:nvPicPr>
                    <pic:cNvPr id="192" name="Picture" descr="A person and person standing in front of a whiteboard with graphs and charts&#10;"/>
                    <pic:cNvPicPr>
                      <a:picLocks noChangeAspect="1" noChangeArrowheads="1"/>
                    </pic:cNvPicPr>
                  </pic:nvPicPr>
                  <pic:blipFill>
                    <a:blip r:embed="rId11"/>
                    <a:stretch>
                      <a:fillRect/>
                    </a:stretch>
                  </pic:blipFill>
                  <pic:spPr bwMode="auto">
                    <a:xfrm>
                      <a:off x="0" y="0"/>
                      <a:ext cx="2626290" cy="2626290"/>
                    </a:xfrm>
                    <a:prstGeom prst="rect">
                      <a:avLst/>
                    </a:prstGeom>
                    <a:noFill/>
                    <a:ln w="9525">
                      <a:noFill/>
                      <a:headEnd/>
                      <a:tailEnd/>
                    </a:ln>
                  </pic:spPr>
                </pic:pic>
              </a:graphicData>
            </a:graphic>
          </wp:inline>
        </w:drawing>
      </w:r>
    </w:p>
    <w:p w14:paraId="3FE9EE89" w14:textId="77777777" w:rsidR="00834970" w:rsidRDefault="00834970" w:rsidP="00834970">
      <w:pPr>
        <w:pStyle w:val="BodyText"/>
      </w:pPr>
      <w:r>
        <w:t>Traditional sales reporting often relies on weekly or monthly reports that are already outdated when reviewed. Sales managers typically spend significant time compiling data from CRM systems, emails, and spreadsheets, and even then, trends and forecasts are difficult to detect. Management decisions are frequently reactive, based on historical results rather than proactive intelligence. AI-powered sales dashboards transform this process by providing continuous monitoring of performance metrics. Real-time performance monitoring enables sales teams to respond immediately to changes in pipeline health, rep performance, territory opportunities, and forecast accuracy.</w:t>
      </w:r>
    </w:p>
    <w:p w14:paraId="0C70CC73" w14:textId="77777777" w:rsidR="00834970" w:rsidRDefault="00834970" w:rsidP="00834970">
      <w:pPr>
        <w:pStyle w:val="BodyText"/>
      </w:pPr>
      <w:r>
        <w:t>For example, a mid-market software company with a sales team of 25 representatives faced challenges in pipeline visibility and forecast accuracy. The AI solution integrated CRM data, email communications, calendar activity, and customer support tickets. Predictive scoring models assessed deal characteristics, customer behavior, and rep activity to estimate close probabilities, while individual dashboards highlighted leading indicators of success. Market intelligence algorithms recommend territory optimizations and competitive strategies. Within six months, the company achieved a 35 percent improvement in forecast accuracy, a 25 percent increase in average deal size, a 40 percent reduction in sales cycle length, and a 20 percent improvement in rep productivity. Key dashboard components included a deal intelligence panel showing real-time pipeline value, predicted close rates, risk assessments, recommended actions, and competitive insights, as well as a performance optimization center tracking individual rep activity, leading indicators, coaching recommendations, and market opportunities.</w:t>
      </w:r>
    </w:p>
    <w:p w14:paraId="5E60009D" w14:textId="77777777" w:rsidR="00834970" w:rsidRDefault="00834970" w:rsidP="00834970">
      <w:pPr>
        <w:pStyle w:val="Heading3"/>
      </w:pPr>
      <w:bookmarkStart w:id="44" w:name="_Toc218514492"/>
      <w:bookmarkStart w:id="45" w:name="financial-anomaly-detection"/>
      <w:bookmarkEnd w:id="43"/>
      <w:r>
        <w:t>4.5.2 Financial Anomaly Detection</w:t>
      </w:r>
      <w:bookmarkEnd w:id="44"/>
    </w:p>
    <w:p w14:paraId="240460A7" w14:textId="77777777" w:rsidR="00834970" w:rsidRDefault="00834970" w:rsidP="00834970">
      <w:pPr>
        <w:pStyle w:val="FirstParagraph"/>
      </w:pPr>
      <w:r>
        <w:t>Modern businesses process thousands of transactions daily across multiple systems, making manual oversight both impractical and prone to error. AI-powered financial monitoring provides multi-layer anomaly detection to identify potential fraud, errors, or operational issues. Transaction fraud can be detected in real time through pattern analysis and behavioral modeling, while expense anomalies and cash flow irregularities are identified through statistical outlier detection and predictive variance analysis. Revenue recognition is monitored using trend analysis and business rule validation on a weekly basis.</w:t>
      </w:r>
    </w:p>
    <w:p w14:paraId="56FCA36F" w14:textId="77777777" w:rsidR="00834970" w:rsidRDefault="00834970" w:rsidP="00834970">
      <w:pPr>
        <w:pStyle w:val="BodyText"/>
      </w:pPr>
      <w:r>
        <w:t>A regional retail chain operating 150 stores and processing $500 million annually implemented an AI anomaly detection system. Transaction monitoring analyzed all point-of-sale activity in real time, while vendor payments were reviewed automatically for duplicates, pricing anomalies, and unauthorized vendors. Inventory shrinkage was identified through AI analysis of stock movements, and automated validation ensured compliance in financial reporting. Within six months, the system prevented $75,000 in fraudulent credit card transactions, identified $150,000 in duplicate vendor payments, detected inventory issues at multiple locations, and avoided potential audit findings by catching revenue recognition errors. Advanced capabilities included behavioral analysis of employee spending, vendor relationships, and customer payment patterns, as well as cross-system correlation to link financial metrics with operational performance.</w:t>
      </w:r>
    </w:p>
    <w:p w14:paraId="3516BF14" w14:textId="77777777" w:rsidR="00834970" w:rsidRDefault="00834970" w:rsidP="00834970">
      <w:pPr>
        <w:pStyle w:val="Heading3"/>
      </w:pPr>
      <w:bookmarkStart w:id="46" w:name="_Toc218514493"/>
      <w:bookmarkStart w:id="47" w:name="marketing-optimization"/>
      <w:bookmarkEnd w:id="45"/>
      <w:r>
        <w:t>4.5.3 Marketing Optimization</w:t>
      </w:r>
      <w:bookmarkEnd w:id="46"/>
    </w:p>
    <w:p w14:paraId="44AD2F5E" w14:textId="77777777" w:rsidR="00834970" w:rsidRDefault="00834970" w:rsidP="00834970">
      <w:pPr>
        <w:pStyle w:val="FirstParagraph"/>
      </w:pPr>
      <w:r>
        <w:t>Traditional marketing analytics often focus on post-campaign reporting, which limits the ability to respond quickly to changing market conditions. AI-powered marketing optimization enables real-time adjustments and predictive modeling of campaign performance. Campaign performance optimization includes automatic bid adjustments across channels, continuous audience refinement, creative testing with automated statistical validation, and multi-touch attribution modeling to guide budget allocation.</w:t>
      </w:r>
    </w:p>
    <w:p w14:paraId="42FEFF77" w14:textId="77777777" w:rsidR="00834970" w:rsidRDefault="00834970" w:rsidP="00834970">
      <w:pPr>
        <w:pStyle w:val="BodyText"/>
      </w:pPr>
      <w:r>
        <w:t>An e-commerce fashion retailer managing a $2 million annual marketing budget faced limited visibility into cross-channel performance. The AI system unified data across Google Ads, Facebook, Instagram, email, and influencer campaigns. Customer journey mapping allowed the system to track interactions across all touchpoints, while predictive models estimated customer lifetime value to optimize acquisition spending. Dynamic budget allocation automatically shifted resources to the highest-performing channels. As a result, return on ad spend improved by 45 percent, customer acquisition costs decreased by 30 percent, customer lifetime value increased by 60 percent, and campaign launch speed improved by 25 percent. AI capabilities included lookalike modeling and behavioral prediction for audience targeting, dynamic content optimization for personalized engagement, send-time prediction for timing optimization, and unified orchestration across channels to ensure a consistent brand experience.</w:t>
      </w:r>
    </w:p>
    <w:p w14:paraId="4B9B5BA9" w14:textId="77777777" w:rsidR="00834970" w:rsidRDefault="00834970" w:rsidP="00834970">
      <w:pPr>
        <w:pStyle w:val="Heading3"/>
      </w:pPr>
      <w:bookmarkStart w:id="48" w:name="_Toc218514494"/>
      <w:bookmarkStart w:id="49" w:name="predictive-operations"/>
      <w:bookmarkEnd w:id="47"/>
      <w:r>
        <w:t>4.5.4 Predictive Operations</w:t>
      </w:r>
      <w:bookmarkEnd w:id="48"/>
    </w:p>
    <w:p w14:paraId="22183DA9" w14:textId="77777777" w:rsidR="00834970" w:rsidRDefault="00834970" w:rsidP="00834970">
      <w:pPr>
        <w:pStyle w:val="FirstParagraph"/>
      </w:pPr>
      <w:r>
        <w:t>Traditional operations management often reacts to issues after they occur, which can lead to costly downtime and reduced efficiency. Predictive operations use AI to anticipate problems and optimize performance proactively. Equipment and maintenance intelligence enables failure prediction based on sensor data, operating conditions, and maintenance history. Scheduling algorithms balance repair costs with production requirements, while predictive parts inventory management ensures that necessary components are available in advance. Performance optimization continuously adjusts operating parameters to maximize efficiency.</w:t>
      </w:r>
    </w:p>
    <w:p w14:paraId="17023904" w14:textId="77777777" w:rsidR="00834970" w:rsidRDefault="00834970" w:rsidP="00834970">
      <w:pPr>
        <w:pStyle w:val="BodyText"/>
      </w:pPr>
      <w:r>
        <w:t xml:space="preserve">An automotive parts supplier operating a 24/7 manufacturing line implemented a predictive system integrating over 500 IoT sensors monitoring temperature, vibration, pressure, and production performance. AI models predicted equipment failures 48 to 72 hours in advance, and real-time analysis of production quality provided automatic adjustment recommendations. Demand forecasting </w:t>
      </w:r>
      <w:proofErr w:type="gramStart"/>
      <w:r>
        <w:t>integrated</w:t>
      </w:r>
      <w:proofErr w:type="gramEnd"/>
      <w:r>
        <w:t xml:space="preserve"> with supply chain </w:t>
      </w:r>
      <w:proofErr w:type="gramStart"/>
      <w:r>
        <w:t>management</w:t>
      </w:r>
      <w:proofErr w:type="gramEnd"/>
      <w:r>
        <w:t xml:space="preserve"> optimized production planning and supplier coordination. Operational improvements included a 65 percent reduction in unplanned downtime, a 40 percent decrease in maintenance costs, a 25 percent improvement in overall equipment effectiveness, and a 30 percent reduction in quality defects.</w:t>
      </w:r>
    </w:p>
    <w:p w14:paraId="4B51FFE8" w14:textId="77777777" w:rsidR="00834970" w:rsidRDefault="00834970" w:rsidP="00834970">
      <w:pPr>
        <w:pStyle w:val="BodyText"/>
      </w:pPr>
      <w:r>
        <w:t>Cross-functional operations intelligence extended predictive insights to supply chain and workforce management. Multi-factor demand forecasting accounted for market trends, seasonality, and external events. Supplier performance and risk were continuously monitored, while dynamic logistics routing optimized delivery and inventory levels. Workforce analytics provided predictive staffing models, tracked individual and team performance, monitored safety, and generated personalized training recommendations. Successful implementation required clean and consistent data, real-time processing infrastructure, scalable architecture, robust security, executive sponsorship, cross-functional collaboration, user training, and a continuous improvement mindset.</w:t>
      </w:r>
    </w:p>
    <w:p w14:paraId="23D33CA0" w14:textId="77777777" w:rsidR="00834970" w:rsidRDefault="00834970" w:rsidP="00834970">
      <w:pPr>
        <w:pStyle w:val="Heading2"/>
      </w:pPr>
      <w:bookmarkStart w:id="50" w:name="_Toc218514495"/>
      <w:bookmarkStart w:id="51" w:name="conclusion-3"/>
      <w:bookmarkEnd w:id="41"/>
      <w:bookmarkEnd w:id="49"/>
      <w:r>
        <w:t>4.6 Conclusion</w:t>
      </w:r>
      <w:bookmarkEnd w:id="50"/>
    </w:p>
    <w:p w14:paraId="79C99BB1" w14:textId="77777777" w:rsidR="00834970" w:rsidRDefault="00834970" w:rsidP="00834970">
      <w:pPr>
        <w:pStyle w:val="FirstParagraph"/>
      </w:pPr>
      <w:r>
        <w:t>AI-driven automated analytics is transforming the way businesses collect, analyze, and act on data. By progressing from descriptive analytics to predictive and prescriptive approaches, organizations gain a deeper understanding of their operations, anticipate future outcomes, and receive actionable recommendations that support confident decision-making. AI enhances these processes by identifying patterns that humans might overlook, processing large volumes of data in real time, and presenting insights with relevant business context.</w:t>
      </w:r>
    </w:p>
    <w:p w14:paraId="4666BFC6" w14:textId="77777777" w:rsidR="00834970" w:rsidRDefault="00834970" w:rsidP="00834970">
      <w:pPr>
        <w:pStyle w:val="BodyText"/>
      </w:pPr>
      <w:r>
        <w:t xml:space="preserve">Automation serves as an </w:t>
      </w:r>
      <w:proofErr w:type="gramStart"/>
      <w:r>
        <w:t>intelligence</w:t>
      </w:r>
      <w:proofErr w:type="gramEnd"/>
      <w:r>
        <w:t xml:space="preserve"> amplifier rather than a replacement for human judgment. Routine data processing and analysis are handled efficiently by AI, freeing decision-makers to focus on strategy, interpretation, and high-value actions. Well-designed alert systems function as a business nervous system, monitoring critical metrics continuously and directing attention only when intervention is needed. Intelligent prioritization reduces alert fatigue while ensuring timely response to urgent issues.</w:t>
      </w:r>
    </w:p>
    <w:p w14:paraId="6ED7ED1D" w14:textId="77777777" w:rsidR="00834970" w:rsidRDefault="00834970" w:rsidP="00834970">
      <w:pPr>
        <w:pStyle w:val="BodyText"/>
      </w:pPr>
      <w:r>
        <w:t>Real-world applications demonstrate that AI-powered analytics delivers measurable value across multiple functions. Sales dashboards improve forecast accuracy and pipeline management, financial monitoring detects anomalies and prevents losses, marketing optimization drives higher ROI, and predictive operations reduce downtime and enhance efficiency. The most successful implementations start with focused, high-impact use cases and scale systematically based on proven results.</w:t>
      </w:r>
    </w:p>
    <w:p w14:paraId="6CB057BC" w14:textId="77777777" w:rsidR="00834970" w:rsidRDefault="00834970" w:rsidP="00834970">
      <w:pPr>
        <w:pStyle w:val="BodyText"/>
      </w:pPr>
      <w:r>
        <w:t>Implementing an effective analytics strategy is a phased journey. Establishing foundational data connections and quality processes sets the stage for success, followed by deployment of predictive models and intelligent alerts. Ultimately, integrating prescriptive analytics and cross-functional intelligence achieves organization-wide adoption and continuous optimization.</w:t>
      </w:r>
    </w:p>
    <w:p w14:paraId="4422BE35" w14:textId="77777777" w:rsidR="00834970" w:rsidRDefault="00834970" w:rsidP="00834970">
      <w:pPr>
        <w:pStyle w:val="BodyText"/>
      </w:pPr>
      <w:r>
        <w:t>Looking forward, emerging capabilities such as conversational analytics, autonomous systems, edge analytics, and explainable AI will make advanced insights more accessible, timely, and transparent. Building organizational competencies through business acumen, technical literacy, critical thinking, and change leadership—ensures that AI-driven analytics is not only implemented but fully leveraged to achieve business objectives.</w:t>
      </w:r>
    </w:p>
    <w:p w14:paraId="03E7DB4A" w14:textId="77777777" w:rsidR="00834970" w:rsidRDefault="00834970" w:rsidP="00834970">
      <w:pPr>
        <w:pStyle w:val="BodyText"/>
      </w:pPr>
      <w:r>
        <w:t>Success depends on a combination of technical excellence, organizational readiness, and strong business alignment. High-quality, well-integrated data, scalable infrastructure, secure systems, and continuous optimization must be paired with leadership support, user training, and a culture of experimentation. When these elements come together, automated analytics evolves from a reporting tool into a strategic capability that drives smarter decisions, measurable outcomes, and sustained business advantage.</w:t>
      </w:r>
    </w:p>
    <w:bookmarkEnd w:id="51"/>
    <w:p w14:paraId="70D445CD" w14:textId="77777777" w:rsidR="00834970" w:rsidRDefault="00834970" w:rsidP="00834970">
      <w:pPr>
        <w:rPr>
          <w:rFonts w:asciiTheme="majorHAnsi" w:eastAsiaTheme="majorEastAsia" w:hAnsiTheme="majorHAnsi" w:cstheme="majorBidi"/>
          <w:color w:val="0F4761" w:themeColor="accent1" w:themeShade="BF"/>
          <w:sz w:val="40"/>
          <w:szCs w:val="40"/>
        </w:rPr>
      </w:pPr>
      <w:r>
        <w:br w:type="page"/>
      </w:r>
    </w:p>
    <w:p w14:paraId="496948E0" w14:textId="77777777" w:rsidR="00B11C5D" w:rsidRDefault="00B11C5D"/>
    <w:sectPr w:rsidR="00B11C5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970"/>
    <w:rsid w:val="002A076D"/>
    <w:rsid w:val="006B0CF0"/>
    <w:rsid w:val="00732953"/>
    <w:rsid w:val="00834970"/>
    <w:rsid w:val="00952C14"/>
    <w:rsid w:val="00A00DB7"/>
    <w:rsid w:val="00B11C5D"/>
    <w:rsid w:val="00C276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B7BC4D"/>
  <w15:chartTrackingRefBased/>
  <w15:docId w15:val="{D140ABCE-FB31-4A54-9526-811891674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4970"/>
    <w:pPr>
      <w:spacing w:after="200" w:line="240" w:lineRule="auto"/>
    </w:pPr>
    <w:rPr>
      <w:kern w:val="0"/>
      <w14:ligatures w14:val="none"/>
    </w:rPr>
  </w:style>
  <w:style w:type="paragraph" w:styleId="Heading1">
    <w:name w:val="heading 1"/>
    <w:basedOn w:val="Normal"/>
    <w:next w:val="Normal"/>
    <w:link w:val="Heading1Char"/>
    <w:uiPriority w:val="9"/>
    <w:qFormat/>
    <w:rsid w:val="00834970"/>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834970"/>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834970"/>
    <w:pPr>
      <w:keepNext/>
      <w:keepLines/>
      <w:spacing w:before="160" w:after="80" w:line="278" w:lineRule="auto"/>
      <w:outlineLvl w:val="2"/>
    </w:pPr>
    <w:rPr>
      <w:rFonts w:eastAsiaTheme="majorEastAsia"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834970"/>
    <w:pPr>
      <w:keepNext/>
      <w:keepLines/>
      <w:spacing w:before="80" w:after="40" w:line="278" w:lineRule="auto"/>
      <w:outlineLvl w:val="3"/>
    </w:pPr>
    <w:rPr>
      <w:rFonts w:eastAsiaTheme="majorEastAsia"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834970"/>
    <w:pPr>
      <w:keepNext/>
      <w:keepLines/>
      <w:spacing w:before="80" w:after="40" w:line="278" w:lineRule="auto"/>
      <w:outlineLvl w:val="4"/>
    </w:pPr>
    <w:rPr>
      <w:rFonts w:eastAsiaTheme="majorEastAsia"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834970"/>
    <w:pPr>
      <w:keepNext/>
      <w:keepLines/>
      <w:spacing w:before="40" w:after="0" w:line="278" w:lineRule="auto"/>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834970"/>
    <w:pPr>
      <w:keepNext/>
      <w:keepLines/>
      <w:spacing w:before="40" w:after="0" w:line="278" w:lineRule="auto"/>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834970"/>
    <w:pPr>
      <w:keepNext/>
      <w:keepLines/>
      <w:spacing w:after="0" w:line="278" w:lineRule="auto"/>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834970"/>
    <w:pPr>
      <w:keepNext/>
      <w:keepLines/>
      <w:spacing w:after="0" w:line="278" w:lineRule="auto"/>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497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3497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3497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3497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3497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3497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3497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3497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34970"/>
    <w:rPr>
      <w:rFonts w:eastAsiaTheme="majorEastAsia" w:cstheme="majorBidi"/>
      <w:color w:val="272727" w:themeColor="text1" w:themeTint="D8"/>
    </w:rPr>
  </w:style>
  <w:style w:type="paragraph" w:styleId="Title">
    <w:name w:val="Title"/>
    <w:basedOn w:val="Normal"/>
    <w:next w:val="Normal"/>
    <w:link w:val="TitleChar"/>
    <w:uiPriority w:val="10"/>
    <w:qFormat/>
    <w:rsid w:val="00834970"/>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83497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34970"/>
    <w:pPr>
      <w:numPr>
        <w:ilvl w:val="1"/>
      </w:numPr>
      <w:spacing w:after="160"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83497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34970"/>
    <w:pPr>
      <w:spacing w:before="160" w:after="160" w:line="278" w:lineRule="auto"/>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834970"/>
    <w:rPr>
      <w:i/>
      <w:iCs/>
      <w:color w:val="404040" w:themeColor="text1" w:themeTint="BF"/>
    </w:rPr>
  </w:style>
  <w:style w:type="paragraph" w:styleId="ListParagraph">
    <w:name w:val="List Paragraph"/>
    <w:basedOn w:val="Normal"/>
    <w:uiPriority w:val="34"/>
    <w:qFormat/>
    <w:rsid w:val="00834970"/>
    <w:pPr>
      <w:spacing w:after="160" w:line="278" w:lineRule="auto"/>
      <w:ind w:left="720"/>
      <w:contextualSpacing/>
    </w:pPr>
    <w:rPr>
      <w:kern w:val="2"/>
      <w14:ligatures w14:val="standardContextual"/>
    </w:rPr>
  </w:style>
  <w:style w:type="character" w:styleId="IntenseEmphasis">
    <w:name w:val="Intense Emphasis"/>
    <w:basedOn w:val="DefaultParagraphFont"/>
    <w:uiPriority w:val="21"/>
    <w:qFormat/>
    <w:rsid w:val="00834970"/>
    <w:rPr>
      <w:i/>
      <w:iCs/>
      <w:color w:val="0F4761" w:themeColor="accent1" w:themeShade="BF"/>
    </w:rPr>
  </w:style>
  <w:style w:type="paragraph" w:styleId="IntenseQuote">
    <w:name w:val="Intense Quote"/>
    <w:basedOn w:val="Normal"/>
    <w:next w:val="Normal"/>
    <w:link w:val="IntenseQuoteChar"/>
    <w:uiPriority w:val="30"/>
    <w:qFormat/>
    <w:rsid w:val="00834970"/>
    <w:pPr>
      <w:pBdr>
        <w:top w:val="single" w:sz="4" w:space="10" w:color="0F4761" w:themeColor="accent1" w:themeShade="BF"/>
        <w:bottom w:val="single" w:sz="4" w:space="10" w:color="0F4761" w:themeColor="accent1" w:themeShade="BF"/>
      </w:pBdr>
      <w:spacing w:before="360" w:after="360" w:line="278" w:lineRule="auto"/>
      <w:ind w:left="864" w:right="864"/>
      <w:jc w:val="center"/>
    </w:pPr>
    <w:rPr>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834970"/>
    <w:rPr>
      <w:i/>
      <w:iCs/>
      <w:color w:val="0F4761" w:themeColor="accent1" w:themeShade="BF"/>
    </w:rPr>
  </w:style>
  <w:style w:type="character" w:styleId="IntenseReference">
    <w:name w:val="Intense Reference"/>
    <w:basedOn w:val="DefaultParagraphFont"/>
    <w:uiPriority w:val="32"/>
    <w:qFormat/>
    <w:rsid w:val="00834970"/>
    <w:rPr>
      <w:b/>
      <w:bCs/>
      <w:smallCaps/>
      <w:color w:val="0F4761" w:themeColor="accent1" w:themeShade="BF"/>
      <w:spacing w:val="5"/>
    </w:rPr>
  </w:style>
  <w:style w:type="paragraph" w:styleId="BodyText">
    <w:name w:val="Body Text"/>
    <w:basedOn w:val="Normal"/>
    <w:link w:val="BodyTextChar"/>
    <w:qFormat/>
    <w:rsid w:val="00834970"/>
    <w:pPr>
      <w:spacing w:before="180" w:after="180"/>
    </w:pPr>
  </w:style>
  <w:style w:type="character" w:customStyle="1" w:styleId="BodyTextChar">
    <w:name w:val="Body Text Char"/>
    <w:basedOn w:val="DefaultParagraphFont"/>
    <w:link w:val="BodyText"/>
    <w:rsid w:val="00834970"/>
    <w:rPr>
      <w:kern w:val="0"/>
      <w14:ligatures w14:val="none"/>
    </w:rPr>
  </w:style>
  <w:style w:type="paragraph" w:customStyle="1" w:styleId="FirstParagraph">
    <w:name w:val="First Paragraph"/>
    <w:basedOn w:val="BodyText"/>
    <w:next w:val="BodyText"/>
    <w:qFormat/>
    <w:rsid w:val="00834970"/>
  </w:style>
  <w:style w:type="paragraph" w:customStyle="1" w:styleId="Compact">
    <w:name w:val="Compact"/>
    <w:basedOn w:val="BodyText"/>
    <w:qFormat/>
    <w:rsid w:val="00834970"/>
    <w:pPr>
      <w:spacing w:before="36" w:after="36"/>
    </w:pPr>
  </w:style>
  <w:style w:type="table" w:customStyle="1" w:styleId="Table">
    <w:name w:val="Table"/>
    <w:semiHidden/>
    <w:unhideWhenUsed/>
    <w:qFormat/>
    <w:rsid w:val="00834970"/>
    <w:pPr>
      <w:spacing w:after="200" w:line="240" w:lineRule="auto"/>
    </w:pPr>
    <w:rPr>
      <w:kern w:val="0"/>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ImageCaption">
    <w:name w:val="Image Caption"/>
    <w:basedOn w:val="Caption"/>
    <w:rsid w:val="00834970"/>
    <w:pPr>
      <w:spacing w:after="120"/>
    </w:pPr>
    <w:rPr>
      <w:iCs w:val="0"/>
      <w:color w:val="auto"/>
      <w:sz w:val="24"/>
      <w:szCs w:val="24"/>
    </w:rPr>
  </w:style>
  <w:style w:type="paragraph" w:styleId="Caption">
    <w:name w:val="caption"/>
    <w:basedOn w:val="Normal"/>
    <w:next w:val="Normal"/>
    <w:uiPriority w:val="35"/>
    <w:semiHidden/>
    <w:unhideWhenUsed/>
    <w:qFormat/>
    <w:rsid w:val="00834970"/>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5428</Words>
  <Characters>24428</Characters>
  <Application>Microsoft Office Word</Application>
  <DocSecurity>0</DocSecurity>
  <Lines>904</Lines>
  <Paragraphs>1066</Paragraphs>
  <ScaleCrop>false</ScaleCrop>
  <Company/>
  <LinksUpToDate>false</LinksUpToDate>
  <CharactersWithSpaces>28790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Seefeld</dc:creator>
  <cp:keywords/>
  <dc:description/>
  <cp:lastModifiedBy>Kim Seefeld</cp:lastModifiedBy>
  <cp:revision>1</cp:revision>
  <dcterms:created xsi:type="dcterms:W3CDTF">2026-02-21T00:18:00Z</dcterms:created>
  <dcterms:modified xsi:type="dcterms:W3CDTF">2026-02-21T00:19:00Z</dcterms:modified>
</cp:coreProperties>
</file>